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66BB" w14:textId="77777777" w:rsidR="00FD22FF" w:rsidRPr="00046838" w:rsidRDefault="00FD22FF" w:rsidP="00FD22FF">
      <w:pPr>
        <w:jc w:val="center"/>
        <w:rPr>
          <w:b/>
        </w:rPr>
      </w:pPr>
      <w:r w:rsidRPr="00046838">
        <w:rPr>
          <w:b/>
        </w:rPr>
        <w:t xml:space="preserve">GENERAL TERMS AND CONDITIONS </w:t>
      </w:r>
    </w:p>
    <w:p w14:paraId="6590EBAC" w14:textId="4E8DFE34" w:rsidR="00FD22FF" w:rsidRPr="000B2DEC" w:rsidRDefault="00FD22FF" w:rsidP="00FD22FF">
      <w:pPr>
        <w:pStyle w:val="ListParagraph"/>
        <w:numPr>
          <w:ilvl w:val="0"/>
          <w:numId w:val="1"/>
        </w:numPr>
        <w:jc w:val="both"/>
        <w:rPr>
          <w:rFonts w:asciiTheme="majorHAnsi" w:hAnsiTheme="majorHAnsi" w:cstheme="majorHAnsi"/>
          <w:sz w:val="20"/>
          <w:szCs w:val="20"/>
        </w:rPr>
      </w:pPr>
      <w:r w:rsidRPr="000B2DEC">
        <w:rPr>
          <w:rFonts w:asciiTheme="majorHAnsi" w:hAnsiTheme="majorHAnsi" w:cstheme="majorHAnsi"/>
          <w:b/>
          <w:sz w:val="20"/>
          <w:szCs w:val="20"/>
        </w:rPr>
        <w:t>Acceptance.</w:t>
      </w:r>
      <w:r w:rsidRPr="000B2DEC">
        <w:rPr>
          <w:rFonts w:asciiTheme="majorHAnsi" w:hAnsiTheme="majorHAnsi" w:cstheme="majorHAnsi"/>
          <w:sz w:val="20"/>
          <w:szCs w:val="20"/>
        </w:rPr>
        <w:t xml:space="preserve"> With respect to goods purchased by Buyer from Seller (“Goods”), no contract exists until Buyer places order for delivery, and such order is accepted by Seller’s acknowledging receipt of the order.  Any acceptance will be limited to the express terms contained on the face hereof. </w:t>
      </w:r>
    </w:p>
    <w:p w14:paraId="03AE1A3A" w14:textId="77777777" w:rsidR="00FD22FF" w:rsidRPr="000B2DEC" w:rsidRDefault="00FD22FF" w:rsidP="00FD22FF">
      <w:pPr>
        <w:rPr>
          <w:rFonts w:asciiTheme="majorHAnsi" w:hAnsiTheme="majorHAnsi" w:cstheme="majorHAnsi"/>
          <w:sz w:val="20"/>
          <w:szCs w:val="20"/>
        </w:rPr>
      </w:pPr>
    </w:p>
    <w:p w14:paraId="4930D665" w14:textId="77777777" w:rsidR="00FD22FF" w:rsidRPr="000B2DEC" w:rsidRDefault="00FD22FF" w:rsidP="00FD22FF">
      <w:pPr>
        <w:ind w:left="270"/>
        <w:rPr>
          <w:rFonts w:asciiTheme="majorHAnsi" w:hAnsiTheme="majorHAnsi" w:cstheme="majorHAnsi"/>
          <w:sz w:val="20"/>
          <w:szCs w:val="20"/>
        </w:rPr>
      </w:pPr>
      <w:r w:rsidRPr="000B2DEC">
        <w:rPr>
          <w:rFonts w:asciiTheme="majorHAnsi" w:hAnsiTheme="majorHAnsi" w:cstheme="majorHAnsi"/>
          <w:b/>
          <w:sz w:val="20"/>
          <w:szCs w:val="20"/>
        </w:rPr>
        <w:t>2</w:t>
      </w:r>
      <w:proofErr w:type="gramStart"/>
      <w:r w:rsidRPr="000B2DEC">
        <w:rPr>
          <w:rFonts w:asciiTheme="majorHAnsi" w:hAnsiTheme="majorHAnsi" w:cstheme="majorHAnsi"/>
          <w:b/>
          <w:sz w:val="20"/>
          <w:szCs w:val="20"/>
        </w:rPr>
        <w:t xml:space="preserve">.  </w:t>
      </w:r>
      <w:r w:rsidRPr="000B2DEC">
        <w:rPr>
          <w:rFonts w:asciiTheme="majorHAnsi" w:hAnsiTheme="majorHAnsi" w:cstheme="majorHAnsi"/>
          <w:b/>
          <w:bCs/>
          <w:sz w:val="20"/>
          <w:szCs w:val="20"/>
        </w:rPr>
        <w:t>NADCAP</w:t>
      </w:r>
      <w:proofErr w:type="gramEnd"/>
      <w:r w:rsidRPr="000B2DEC">
        <w:rPr>
          <w:rFonts w:asciiTheme="majorHAnsi" w:hAnsiTheme="majorHAnsi" w:cstheme="majorHAnsi"/>
          <w:b/>
          <w:bCs/>
          <w:sz w:val="20"/>
          <w:szCs w:val="20"/>
        </w:rPr>
        <w:t xml:space="preserve"> Certification and Approval</w:t>
      </w:r>
    </w:p>
    <w:p w14:paraId="719DCACA" w14:textId="77777777" w:rsidR="00FD22FF" w:rsidRPr="000B2DEC" w:rsidRDefault="00FD22FF" w:rsidP="00FD22FF">
      <w:pPr>
        <w:pStyle w:val="ListParagraph"/>
        <w:rPr>
          <w:rFonts w:asciiTheme="majorHAnsi" w:hAnsiTheme="majorHAnsi" w:cstheme="majorHAnsi"/>
          <w:sz w:val="20"/>
          <w:szCs w:val="20"/>
        </w:rPr>
      </w:pPr>
      <w:r w:rsidRPr="000B2DEC">
        <w:rPr>
          <w:rFonts w:asciiTheme="majorHAnsi" w:hAnsiTheme="majorHAnsi" w:cstheme="majorHAnsi"/>
          <w:sz w:val="20"/>
          <w:szCs w:val="20"/>
        </w:rPr>
        <w:t>The Supplier acknowledges and agrees that all goods, services, and processes provided under this agreement must meet applicable NADCAP (National Aerospace and Defense Contractors Accreditation Program) standards and requirements. The Supplier shall ensure that all relevant operations, processes, or facilities involved in the delivery of products or services are NADCAP approved prior to the commencement of any work. If NADCAP certification is required for specific processes or products, the Supplier shall maintain valid and current NADCAP certification for the duration of this agreement and provide evidence of such certification upon request.</w:t>
      </w:r>
    </w:p>
    <w:p w14:paraId="4D798904" w14:textId="77777777" w:rsidR="00FD22FF" w:rsidRPr="000B2DEC" w:rsidRDefault="00FD22FF" w:rsidP="00FD22FF">
      <w:pPr>
        <w:pStyle w:val="ListParagraph"/>
        <w:rPr>
          <w:rFonts w:asciiTheme="majorHAnsi" w:hAnsiTheme="majorHAnsi" w:cstheme="majorHAnsi"/>
          <w:sz w:val="20"/>
          <w:szCs w:val="20"/>
        </w:rPr>
      </w:pPr>
      <w:r w:rsidRPr="000B2DEC">
        <w:rPr>
          <w:rFonts w:asciiTheme="majorHAnsi" w:hAnsiTheme="majorHAnsi" w:cstheme="majorHAnsi"/>
          <w:sz w:val="20"/>
          <w:szCs w:val="20"/>
        </w:rPr>
        <w:t>Failure to obtain or maintain NADCAP approval may result in non-compliance with the terms of this agreement and may lead to corrective actions, including but not limited to suspension of orders, rejection of non-conforming products, or termination of the agreement.</w:t>
      </w:r>
    </w:p>
    <w:p w14:paraId="4A8A2C01" w14:textId="77777777" w:rsidR="00FD22FF" w:rsidRPr="000B2DEC" w:rsidRDefault="00FD22FF" w:rsidP="00FD22FF">
      <w:pPr>
        <w:pStyle w:val="ListParagraph"/>
        <w:rPr>
          <w:rFonts w:asciiTheme="majorHAnsi" w:hAnsiTheme="majorHAnsi" w:cstheme="majorHAnsi"/>
          <w:sz w:val="20"/>
          <w:szCs w:val="20"/>
        </w:rPr>
      </w:pPr>
    </w:p>
    <w:p w14:paraId="31C6FC21" w14:textId="77777777" w:rsidR="00FD22FF" w:rsidRPr="000B2DEC" w:rsidRDefault="00FD22FF" w:rsidP="00FD22FF">
      <w:pPr>
        <w:pStyle w:val="ListParagraph"/>
        <w:numPr>
          <w:ilvl w:val="0"/>
          <w:numId w:val="2"/>
        </w:numPr>
        <w:rPr>
          <w:rFonts w:asciiTheme="majorHAnsi" w:hAnsiTheme="majorHAnsi" w:cstheme="majorHAnsi"/>
          <w:sz w:val="20"/>
          <w:szCs w:val="20"/>
        </w:rPr>
      </w:pPr>
      <w:r w:rsidRPr="000B2DEC">
        <w:rPr>
          <w:rFonts w:asciiTheme="majorHAnsi" w:hAnsiTheme="majorHAnsi" w:cstheme="majorHAnsi"/>
          <w:b/>
          <w:bCs/>
          <w:sz w:val="20"/>
          <w:szCs w:val="20"/>
        </w:rPr>
        <w:t>AS9100 Certification and Compliance</w:t>
      </w:r>
    </w:p>
    <w:p w14:paraId="39C348B1" w14:textId="77777777" w:rsidR="00FD22FF" w:rsidRPr="000B2DEC" w:rsidRDefault="00FD22FF" w:rsidP="00FD22FF">
      <w:pPr>
        <w:pStyle w:val="ListParagraph"/>
        <w:rPr>
          <w:rFonts w:asciiTheme="majorHAnsi" w:hAnsiTheme="majorHAnsi" w:cstheme="majorHAnsi"/>
          <w:sz w:val="20"/>
          <w:szCs w:val="20"/>
        </w:rPr>
      </w:pPr>
      <w:r w:rsidRPr="000B2DEC">
        <w:rPr>
          <w:rFonts w:asciiTheme="majorHAnsi" w:hAnsiTheme="majorHAnsi" w:cstheme="majorHAnsi"/>
          <w:sz w:val="20"/>
          <w:szCs w:val="20"/>
        </w:rPr>
        <w:t>The Supplier represents and warrants that it is certified to the AS9100 standard and will maintain such certification throughout the term of this agreement. The Supplier agrees to comply with all applicable AS9100 requirements in the development, processing, and delivery of goods and services provided under this agreement.</w:t>
      </w:r>
    </w:p>
    <w:p w14:paraId="13C88BD0" w14:textId="77777777" w:rsidR="00FD22FF" w:rsidRPr="000B2DEC" w:rsidRDefault="00FD22FF" w:rsidP="00FD22FF">
      <w:pPr>
        <w:pStyle w:val="ListParagraph"/>
        <w:rPr>
          <w:rFonts w:asciiTheme="majorHAnsi" w:hAnsiTheme="majorHAnsi" w:cstheme="majorHAnsi"/>
          <w:sz w:val="20"/>
          <w:szCs w:val="20"/>
        </w:rPr>
      </w:pPr>
      <w:r w:rsidRPr="000B2DEC">
        <w:rPr>
          <w:rFonts w:asciiTheme="majorHAnsi" w:hAnsiTheme="majorHAnsi" w:cstheme="majorHAnsi"/>
          <w:sz w:val="20"/>
          <w:szCs w:val="20"/>
        </w:rPr>
        <w:t xml:space="preserve">The Supplier shall provide evidence of its AS9100 certification upon request and promptly notify the Buyer of any changes to its certification status. Failure to maintain AS9100 certification or failure to comply with the AS9100 standard may result in corrective actions, including but not limited to the suspension of orders, rejection of non-conforming products, or termination of this agreement. </w:t>
      </w:r>
    </w:p>
    <w:p w14:paraId="0FA8786B" w14:textId="77777777" w:rsidR="00FD22FF" w:rsidRPr="000B2DEC" w:rsidRDefault="00FD22FF" w:rsidP="00FD22FF">
      <w:pPr>
        <w:pStyle w:val="ListParagraph"/>
        <w:rPr>
          <w:rFonts w:asciiTheme="majorHAnsi" w:hAnsiTheme="majorHAnsi" w:cstheme="majorHAnsi"/>
          <w:b/>
          <w:sz w:val="20"/>
          <w:szCs w:val="20"/>
        </w:rPr>
      </w:pPr>
    </w:p>
    <w:p w14:paraId="4D2049C8" w14:textId="77777777" w:rsidR="00FD22FF" w:rsidRPr="000B2DEC" w:rsidRDefault="00FD22FF" w:rsidP="00FD22FF">
      <w:pPr>
        <w:pStyle w:val="ListParagraph"/>
        <w:numPr>
          <w:ilvl w:val="0"/>
          <w:numId w:val="2"/>
        </w:numPr>
        <w:rPr>
          <w:rFonts w:asciiTheme="majorHAnsi" w:hAnsiTheme="majorHAnsi" w:cstheme="majorHAnsi"/>
          <w:sz w:val="20"/>
          <w:szCs w:val="20"/>
        </w:rPr>
      </w:pPr>
      <w:r w:rsidRPr="000B2DEC">
        <w:rPr>
          <w:rFonts w:asciiTheme="majorHAnsi" w:hAnsiTheme="majorHAnsi" w:cstheme="majorHAnsi"/>
          <w:b/>
          <w:sz w:val="20"/>
          <w:szCs w:val="20"/>
        </w:rPr>
        <w:t>Payment Terms.</w:t>
      </w:r>
      <w:r w:rsidRPr="000B2DEC">
        <w:rPr>
          <w:rFonts w:asciiTheme="majorHAnsi" w:hAnsiTheme="majorHAnsi" w:cstheme="majorHAnsi"/>
          <w:sz w:val="20"/>
          <w:szCs w:val="20"/>
        </w:rPr>
        <w:t xml:space="preserve"> Unless otherwise stated, payment terms are net 30 days from the date of invoice, subject to the approval of Seller’s credit department. </w:t>
      </w:r>
    </w:p>
    <w:p w14:paraId="6ABB5E3D" w14:textId="77777777" w:rsidR="00FD22FF" w:rsidRPr="000B2DEC" w:rsidRDefault="00FD22FF" w:rsidP="00FD22FF">
      <w:pPr>
        <w:pStyle w:val="ListParagraph"/>
        <w:rPr>
          <w:rFonts w:asciiTheme="majorHAnsi" w:hAnsiTheme="majorHAnsi" w:cstheme="majorHAnsi"/>
          <w:sz w:val="20"/>
          <w:szCs w:val="20"/>
        </w:rPr>
      </w:pPr>
    </w:p>
    <w:p w14:paraId="311B292C" w14:textId="77777777" w:rsidR="00FD22FF" w:rsidRPr="000B2DEC" w:rsidRDefault="00FD22FF" w:rsidP="00FD22FF">
      <w:pPr>
        <w:pStyle w:val="ListParagraph"/>
        <w:numPr>
          <w:ilvl w:val="0"/>
          <w:numId w:val="2"/>
        </w:numPr>
        <w:rPr>
          <w:rFonts w:asciiTheme="majorHAnsi" w:hAnsiTheme="majorHAnsi" w:cstheme="majorHAnsi"/>
          <w:sz w:val="20"/>
          <w:szCs w:val="20"/>
        </w:rPr>
      </w:pPr>
      <w:r w:rsidRPr="000B2DEC">
        <w:rPr>
          <w:rFonts w:asciiTheme="majorHAnsi" w:hAnsiTheme="majorHAnsi" w:cstheme="majorHAnsi"/>
          <w:b/>
          <w:sz w:val="20"/>
          <w:szCs w:val="20"/>
        </w:rPr>
        <w:t>3. Taxes.</w:t>
      </w:r>
      <w:r w:rsidRPr="000B2DEC">
        <w:rPr>
          <w:rFonts w:asciiTheme="majorHAnsi" w:hAnsiTheme="majorHAnsi" w:cstheme="majorHAnsi"/>
          <w:sz w:val="20"/>
          <w:szCs w:val="20"/>
        </w:rPr>
        <w:t xml:space="preserve"> The price does not include any Federal, state or local property, license, privilege, sales, use, excise, gross receipts, value added or other like taxes which may be applicable to, or imposed upon, the transaction, the goods, or the sale, transportation, delivery, value or use thereof, or any services performed in connection therewith. Such taxes are for the account of the Buyer and Buyer agrees to pay or reimburse any such taxes which Seller or its contractors or suppliers are required to pay. </w:t>
      </w:r>
    </w:p>
    <w:p w14:paraId="7A073CBF" w14:textId="77777777" w:rsidR="00FD22FF" w:rsidRPr="000B2DEC" w:rsidRDefault="00FD22FF" w:rsidP="00FD22FF">
      <w:pPr>
        <w:pStyle w:val="ListParagraph"/>
        <w:rPr>
          <w:rFonts w:asciiTheme="majorHAnsi" w:hAnsiTheme="majorHAnsi" w:cstheme="majorHAnsi"/>
          <w:sz w:val="20"/>
          <w:szCs w:val="20"/>
        </w:rPr>
      </w:pPr>
    </w:p>
    <w:p w14:paraId="02B25B55" w14:textId="77777777" w:rsidR="00FD22FF" w:rsidRPr="000B2DEC" w:rsidRDefault="00FD22FF" w:rsidP="00FD22FF">
      <w:pPr>
        <w:pStyle w:val="ListParagraph"/>
        <w:numPr>
          <w:ilvl w:val="0"/>
          <w:numId w:val="2"/>
        </w:numPr>
        <w:rPr>
          <w:rFonts w:asciiTheme="majorHAnsi" w:hAnsiTheme="majorHAnsi" w:cstheme="majorHAnsi"/>
          <w:sz w:val="20"/>
          <w:szCs w:val="20"/>
        </w:rPr>
      </w:pPr>
      <w:r w:rsidRPr="000B2DEC">
        <w:rPr>
          <w:rFonts w:asciiTheme="majorHAnsi" w:hAnsiTheme="majorHAnsi" w:cstheme="majorHAnsi"/>
          <w:b/>
          <w:sz w:val="20"/>
          <w:szCs w:val="20"/>
        </w:rPr>
        <w:t>4. Excusable Delay.</w:t>
      </w:r>
      <w:r w:rsidRPr="000B2DEC">
        <w:rPr>
          <w:rFonts w:asciiTheme="majorHAnsi" w:hAnsiTheme="majorHAnsi" w:cstheme="majorHAnsi"/>
          <w:sz w:val="20"/>
          <w:szCs w:val="20"/>
        </w:rPr>
        <w:t xml:space="preserve"> Seller shall not be liable for failure to perform or for delay in performance due to any cause beyond its reasonable control, including but not limited to fire, flood, strike or other labor difficulty, act of God, any legal proceeding, act of any governmental authority, act of Buyer, war, riot, sabotage, civil disturbance, embargo, fuel or energy shortage, wreck or delay in transportation, major equipment breakdown, inability to obtain necessary labor, materials or manufacturing facilities from usual sources, or any act, delay or failure to act of Seller’s suppliers and subcontractors of any tiers beyond Seller or such suppliers of subcontractor’s reasonable control. In the event of delay of performance due to any such </w:t>
      </w:r>
    </w:p>
    <w:p w14:paraId="0F668DBF" w14:textId="77777777" w:rsidR="00FD22FF" w:rsidRPr="000B2DEC" w:rsidRDefault="00FD22FF" w:rsidP="00FD22FF">
      <w:pPr>
        <w:pStyle w:val="ListParagraph"/>
        <w:rPr>
          <w:rFonts w:asciiTheme="majorHAnsi" w:hAnsiTheme="majorHAnsi" w:cstheme="majorHAnsi"/>
          <w:sz w:val="20"/>
          <w:szCs w:val="20"/>
        </w:rPr>
      </w:pPr>
    </w:p>
    <w:p w14:paraId="6C587EE6" w14:textId="77777777" w:rsidR="00FD22FF" w:rsidRPr="000B2DEC" w:rsidRDefault="00FD22FF" w:rsidP="00FD22FF">
      <w:pPr>
        <w:pStyle w:val="ListParagraph"/>
        <w:ind w:left="630"/>
        <w:rPr>
          <w:rFonts w:asciiTheme="majorHAnsi" w:hAnsiTheme="majorHAnsi" w:cstheme="majorHAnsi"/>
          <w:sz w:val="20"/>
          <w:szCs w:val="20"/>
        </w:rPr>
      </w:pPr>
    </w:p>
    <w:p w14:paraId="1A093C56" w14:textId="77777777" w:rsidR="00FD22FF" w:rsidRPr="000B2DEC" w:rsidRDefault="00FD22FF" w:rsidP="00FD22FF">
      <w:pPr>
        <w:pStyle w:val="ListParagraph"/>
        <w:rPr>
          <w:rFonts w:asciiTheme="majorHAnsi" w:hAnsiTheme="majorHAnsi" w:cstheme="majorHAnsi"/>
          <w:sz w:val="20"/>
          <w:szCs w:val="20"/>
        </w:rPr>
      </w:pPr>
    </w:p>
    <w:p w14:paraId="6F5C6F9A" w14:textId="77777777" w:rsidR="00FD22FF" w:rsidRPr="000B2DEC" w:rsidRDefault="00FD22FF" w:rsidP="00FD22FF">
      <w:pPr>
        <w:ind w:left="270"/>
        <w:rPr>
          <w:rFonts w:asciiTheme="majorHAnsi" w:hAnsiTheme="majorHAnsi" w:cstheme="majorHAnsi"/>
          <w:sz w:val="20"/>
          <w:szCs w:val="20"/>
        </w:rPr>
      </w:pPr>
      <w:r w:rsidRPr="000B2DEC">
        <w:rPr>
          <w:rFonts w:asciiTheme="majorHAnsi" w:hAnsiTheme="majorHAnsi" w:cstheme="majorHAnsi"/>
          <w:sz w:val="20"/>
          <w:szCs w:val="20"/>
        </w:rPr>
        <w:lastRenderedPageBreak/>
        <w:t xml:space="preserve">cause, the date of shipment or time for completion will be extended by </w:t>
      </w:r>
      <w:proofErr w:type="gramStart"/>
      <w:r w:rsidRPr="000B2DEC">
        <w:rPr>
          <w:rFonts w:asciiTheme="majorHAnsi" w:hAnsiTheme="majorHAnsi" w:cstheme="majorHAnsi"/>
          <w:sz w:val="20"/>
          <w:szCs w:val="20"/>
        </w:rPr>
        <w:t>a period of time</w:t>
      </w:r>
      <w:proofErr w:type="gramEnd"/>
      <w:r w:rsidRPr="000B2DEC">
        <w:rPr>
          <w:rFonts w:asciiTheme="majorHAnsi" w:hAnsiTheme="majorHAnsi" w:cstheme="majorHAnsi"/>
          <w:sz w:val="20"/>
          <w:szCs w:val="20"/>
        </w:rPr>
        <w:t xml:space="preserve"> reasonably necessary to overcome the effect of such delay. </w:t>
      </w:r>
    </w:p>
    <w:p w14:paraId="48326845" w14:textId="77777777" w:rsidR="00FD22FF" w:rsidRPr="000B2DEC" w:rsidRDefault="00FD22FF" w:rsidP="00FD22FF">
      <w:pPr>
        <w:rPr>
          <w:rFonts w:asciiTheme="majorHAnsi" w:hAnsiTheme="majorHAnsi" w:cstheme="majorHAnsi"/>
          <w:sz w:val="20"/>
          <w:szCs w:val="20"/>
        </w:rPr>
      </w:pPr>
      <w:r w:rsidRPr="000B2DEC">
        <w:rPr>
          <w:rFonts w:asciiTheme="majorHAnsi" w:hAnsiTheme="majorHAnsi" w:cstheme="majorHAnsi"/>
          <w:b/>
          <w:sz w:val="20"/>
          <w:szCs w:val="20"/>
        </w:rPr>
        <w:t>7. Warranty.</w:t>
      </w:r>
      <w:r w:rsidRPr="000B2DEC">
        <w:rPr>
          <w:rFonts w:asciiTheme="majorHAnsi" w:hAnsiTheme="majorHAnsi" w:cstheme="majorHAnsi"/>
          <w:sz w:val="20"/>
          <w:szCs w:val="20"/>
        </w:rPr>
        <w:t xml:space="preserve"> Seller warrants to Buyer that the Goods purchased by Buyer from Seller shall be free from defects in material and workmanship. This warranty is the only warranty applicable to the Goods. Seller’s liability for breach of warranty shall be limited solely and exclusively to repairing or replacing, at Seller’s option, the defective Goods. THERE ARE NO OTHER WARRANTIES OF ANY KIND, EXPRESS OR IMPLIED, INCLUDING BUT NOT LIMITED TO THE IMPLIED WARRANTIES OF MERCHANTABILITY AND FITNESS FOR A PARTICULAR PURPOSE WHICH ARE HEREBY DISCLAIMED. THE REMEDIES SET FOR BREACH OF WARRANTIES SET FORTH ABOVE ARE EXCLUSIVE REMEDIES AND SELLER SHALL NOT BE RESPONSIBLE FOR ANY INDIRECT, SPECIAL, INCIDENTAL OR CONSEQUENTIAL DAMAGES. </w:t>
      </w:r>
    </w:p>
    <w:p w14:paraId="50D70CB0" w14:textId="77777777" w:rsidR="00FD22FF" w:rsidRPr="000B2DEC" w:rsidRDefault="00FD22FF" w:rsidP="00FD22FF">
      <w:pPr>
        <w:rPr>
          <w:rFonts w:asciiTheme="majorHAnsi" w:hAnsiTheme="majorHAnsi" w:cstheme="majorHAnsi"/>
          <w:sz w:val="20"/>
          <w:szCs w:val="20"/>
        </w:rPr>
      </w:pPr>
      <w:r w:rsidRPr="000B2DEC">
        <w:rPr>
          <w:rFonts w:asciiTheme="majorHAnsi" w:hAnsiTheme="majorHAnsi" w:cstheme="majorHAnsi"/>
          <w:b/>
          <w:sz w:val="20"/>
          <w:szCs w:val="20"/>
        </w:rPr>
        <w:t>8. Exclusions.</w:t>
      </w:r>
      <w:r w:rsidRPr="000B2DEC">
        <w:rPr>
          <w:rFonts w:asciiTheme="majorHAnsi" w:hAnsiTheme="majorHAnsi" w:cstheme="majorHAnsi"/>
          <w:sz w:val="20"/>
          <w:szCs w:val="20"/>
        </w:rPr>
        <w:t xml:space="preserve"> The above warranty does not cover, and Seller will have no responsibility for any failure to meet any warranty caused by any failure of Buyer or its agents to store, install, operate, inspect or maintain the Goods in accordance with the recommendations or specifications of the OEM or its agent manufacturer or in the absence of such recommendations or specifications, in accordance with the generally accepted practices of the industry, including but not limited to applicable quality assurance procedures relating to the installation or operation of the Goods or any design failure attributable, in whole or in part, to designs or specifications provided by the OEM or its agent manufacturer.</w:t>
      </w:r>
    </w:p>
    <w:p w14:paraId="650E8BCF" w14:textId="77777777" w:rsidR="00FD22FF" w:rsidRPr="000B2DEC" w:rsidRDefault="00FD22FF" w:rsidP="00FD22FF">
      <w:pPr>
        <w:rPr>
          <w:rFonts w:asciiTheme="majorHAnsi" w:hAnsiTheme="majorHAnsi" w:cstheme="majorHAnsi"/>
          <w:sz w:val="20"/>
          <w:szCs w:val="20"/>
        </w:rPr>
      </w:pPr>
      <w:r w:rsidRPr="000B2DEC">
        <w:rPr>
          <w:rFonts w:asciiTheme="majorHAnsi" w:hAnsiTheme="majorHAnsi" w:cstheme="majorHAnsi"/>
          <w:b/>
          <w:sz w:val="20"/>
          <w:szCs w:val="20"/>
        </w:rPr>
        <w:t>9. Acceptance.</w:t>
      </w:r>
      <w:r w:rsidRPr="000B2DEC">
        <w:rPr>
          <w:rFonts w:asciiTheme="majorHAnsi" w:hAnsiTheme="majorHAnsi" w:cstheme="majorHAnsi"/>
          <w:sz w:val="20"/>
          <w:szCs w:val="20"/>
        </w:rPr>
        <w:t xml:space="preserve"> All Goods shall be deemed accepted by Buyer upon the earlier of (</w:t>
      </w:r>
      <w:proofErr w:type="spellStart"/>
      <w:r w:rsidRPr="000B2DEC">
        <w:rPr>
          <w:rFonts w:asciiTheme="majorHAnsi" w:hAnsiTheme="majorHAnsi" w:cstheme="majorHAnsi"/>
          <w:sz w:val="20"/>
          <w:szCs w:val="20"/>
        </w:rPr>
        <w:t>i</w:t>
      </w:r>
      <w:proofErr w:type="spellEnd"/>
      <w:r w:rsidRPr="000B2DEC">
        <w:rPr>
          <w:rFonts w:asciiTheme="majorHAnsi" w:hAnsiTheme="majorHAnsi" w:cstheme="majorHAnsi"/>
          <w:sz w:val="20"/>
          <w:szCs w:val="20"/>
        </w:rPr>
        <w:t xml:space="preserve">) when Buyer uses such Goods in the ordinary course of its business or (ii) 45 days after delivery. </w:t>
      </w:r>
    </w:p>
    <w:p w14:paraId="7A167629" w14:textId="77777777" w:rsidR="00FD22FF" w:rsidRPr="000B2DEC" w:rsidRDefault="00FD22FF" w:rsidP="00FD22FF">
      <w:pPr>
        <w:rPr>
          <w:rFonts w:asciiTheme="majorHAnsi" w:hAnsiTheme="majorHAnsi" w:cstheme="majorHAnsi"/>
          <w:sz w:val="20"/>
          <w:szCs w:val="20"/>
        </w:rPr>
      </w:pPr>
      <w:r w:rsidRPr="000B2DEC">
        <w:rPr>
          <w:rFonts w:asciiTheme="majorHAnsi" w:hAnsiTheme="majorHAnsi" w:cstheme="majorHAnsi"/>
          <w:b/>
          <w:sz w:val="20"/>
          <w:szCs w:val="20"/>
        </w:rPr>
        <w:t>10. Limitation of Liability.</w:t>
      </w:r>
      <w:r w:rsidRPr="000B2DEC">
        <w:rPr>
          <w:rFonts w:asciiTheme="majorHAnsi" w:hAnsiTheme="majorHAnsi" w:cstheme="majorHAnsi"/>
          <w:sz w:val="20"/>
          <w:szCs w:val="20"/>
        </w:rPr>
        <w:t xml:space="preserve"> In no event shall the liability of Seller for breach of any contractual provision relating to the Goods exceed the purchase price of the Goods quoted herein. In no event shall Seller be liable for any special, incidental or consequential damages arising out of Buyer’s use or sale of the Goods or Seller’s breach of any contractual provisions relating to the Goods, including but not limited to any loss of profits or production by Buyer. Any action resulting from any breach by Seller must </w:t>
      </w:r>
      <w:proofErr w:type="gramStart"/>
      <w:r w:rsidRPr="000B2DEC">
        <w:rPr>
          <w:rFonts w:asciiTheme="majorHAnsi" w:hAnsiTheme="majorHAnsi" w:cstheme="majorHAnsi"/>
          <w:sz w:val="20"/>
          <w:szCs w:val="20"/>
        </w:rPr>
        <w:t>be commenced</w:t>
      </w:r>
      <w:proofErr w:type="gramEnd"/>
      <w:r w:rsidRPr="000B2DEC">
        <w:rPr>
          <w:rFonts w:asciiTheme="majorHAnsi" w:hAnsiTheme="majorHAnsi" w:cstheme="majorHAnsi"/>
          <w:sz w:val="20"/>
          <w:szCs w:val="20"/>
        </w:rPr>
        <w:t xml:space="preserve"> within one year after the cause of action has accrued. </w:t>
      </w:r>
    </w:p>
    <w:p w14:paraId="4AC00DA9" w14:textId="77777777" w:rsidR="00FD22FF" w:rsidRPr="000B2DEC" w:rsidRDefault="00FD22FF" w:rsidP="00FD22FF">
      <w:pPr>
        <w:rPr>
          <w:rFonts w:asciiTheme="majorHAnsi" w:hAnsiTheme="majorHAnsi" w:cstheme="majorHAnsi"/>
          <w:sz w:val="20"/>
          <w:szCs w:val="20"/>
        </w:rPr>
      </w:pPr>
      <w:r w:rsidRPr="000B2DEC">
        <w:rPr>
          <w:rFonts w:asciiTheme="majorHAnsi" w:hAnsiTheme="majorHAnsi" w:cstheme="majorHAnsi"/>
          <w:b/>
          <w:sz w:val="20"/>
          <w:szCs w:val="20"/>
        </w:rPr>
        <w:t>11. Indemnity.</w:t>
      </w:r>
      <w:r w:rsidRPr="000B2DEC">
        <w:rPr>
          <w:rFonts w:asciiTheme="majorHAnsi" w:hAnsiTheme="majorHAnsi" w:cstheme="majorHAnsi"/>
          <w:sz w:val="20"/>
          <w:szCs w:val="20"/>
        </w:rPr>
        <w:t xml:space="preserve"> Except to the extent caused by Seller’s breach of warranty, Buyer shall indemnify and hold harmless Seller, its employees, officers and directors, and their respective successors and assigns, (collectively, “Indemnities”) from and against any and all liability, damages, claims, causes of action, losses, costs and expenses (including attorneys’ fees) of any kind (collectively, “Damages”) arising out of injuries to any person (including death) or damage to any property caused by or related to the Goods or any negligent act or omission of Buyer, its employees or agents. Buyer shall indemnify and hold harmless each of the Indemnities from and against </w:t>
      </w:r>
      <w:proofErr w:type="gramStart"/>
      <w:r w:rsidRPr="000B2DEC">
        <w:rPr>
          <w:rFonts w:asciiTheme="majorHAnsi" w:hAnsiTheme="majorHAnsi" w:cstheme="majorHAnsi"/>
          <w:sz w:val="20"/>
          <w:szCs w:val="20"/>
        </w:rPr>
        <w:t>any and all</w:t>
      </w:r>
      <w:proofErr w:type="gramEnd"/>
      <w:r w:rsidRPr="000B2DEC">
        <w:rPr>
          <w:rFonts w:asciiTheme="majorHAnsi" w:hAnsiTheme="majorHAnsi" w:cstheme="majorHAnsi"/>
          <w:sz w:val="20"/>
          <w:szCs w:val="20"/>
        </w:rPr>
        <w:t xml:space="preserve"> Damages, royalties and license fees arising from or for infringement of any patent by reason of any sale or use of the Goods or the manufacture of the Goods to Buyer’s specifications or sample. Upon the tendering of any of the foregoing suits or claims to Buyer, Buyer shall defend the same at Buyer’s expense. The foregoing obligations of Buyer shall apply whether Seller or Buyer defends such suit or claim. </w:t>
      </w:r>
    </w:p>
    <w:p w14:paraId="44D8F585" w14:textId="77777777" w:rsidR="00FD22FF" w:rsidRPr="000B2DEC" w:rsidRDefault="00FD22FF" w:rsidP="00FD22FF">
      <w:pPr>
        <w:rPr>
          <w:rFonts w:asciiTheme="majorHAnsi" w:hAnsiTheme="majorHAnsi" w:cstheme="majorHAnsi"/>
          <w:sz w:val="20"/>
          <w:szCs w:val="20"/>
        </w:rPr>
      </w:pPr>
      <w:r w:rsidRPr="000B2DEC">
        <w:rPr>
          <w:rFonts w:asciiTheme="majorHAnsi" w:hAnsiTheme="majorHAnsi" w:cstheme="majorHAnsi"/>
          <w:b/>
          <w:sz w:val="20"/>
          <w:szCs w:val="20"/>
        </w:rPr>
        <w:t>12. Term; Termination.</w:t>
      </w:r>
      <w:r w:rsidRPr="000B2DEC">
        <w:rPr>
          <w:rFonts w:asciiTheme="majorHAnsi" w:hAnsiTheme="majorHAnsi" w:cstheme="majorHAnsi"/>
          <w:sz w:val="20"/>
          <w:szCs w:val="20"/>
        </w:rPr>
        <w:t xml:space="preserve"> This agreement shall commence on the date of acceptance and shall continue for twelve (12) months from such date. This agreement shall automatically renew for an additional twelve (12) month term on each anniversary of the acceptance date, unless either party gives at least 30 days’ prior written notice of its intent to terminate. Seller agrees that it will continue to support Buyer’s product needs for a period not to exceed 180 days from the termination date at the price stated in this quotation, solely for the purpose of enabling Buyer to resource its production requirements. If Buyer terminates this agreement and Seller has procured raw material </w:t>
      </w:r>
    </w:p>
    <w:p w14:paraId="524FC316" w14:textId="77777777" w:rsidR="00FD22FF" w:rsidRPr="000B2DEC" w:rsidRDefault="00FD22FF" w:rsidP="00FD22FF">
      <w:pPr>
        <w:rPr>
          <w:rFonts w:asciiTheme="majorHAnsi" w:hAnsiTheme="majorHAnsi" w:cstheme="majorHAnsi"/>
          <w:sz w:val="20"/>
          <w:szCs w:val="20"/>
        </w:rPr>
      </w:pPr>
    </w:p>
    <w:p w14:paraId="58FBFFAD" w14:textId="77777777" w:rsidR="00FD22FF" w:rsidRPr="000B2DEC" w:rsidRDefault="00FD22FF" w:rsidP="00FD22FF">
      <w:pPr>
        <w:rPr>
          <w:rFonts w:asciiTheme="majorHAnsi" w:hAnsiTheme="majorHAnsi" w:cstheme="majorHAnsi"/>
          <w:sz w:val="20"/>
          <w:szCs w:val="20"/>
        </w:rPr>
      </w:pPr>
    </w:p>
    <w:p w14:paraId="568C8423" w14:textId="77777777" w:rsidR="00FD22FF" w:rsidRPr="000B2DEC" w:rsidRDefault="00FD22FF" w:rsidP="00FD22FF">
      <w:pPr>
        <w:rPr>
          <w:rFonts w:asciiTheme="majorHAnsi" w:hAnsiTheme="majorHAnsi" w:cstheme="majorHAnsi"/>
          <w:sz w:val="20"/>
          <w:szCs w:val="20"/>
        </w:rPr>
      </w:pPr>
      <w:r w:rsidRPr="000B2DEC">
        <w:rPr>
          <w:rFonts w:asciiTheme="majorHAnsi" w:hAnsiTheme="majorHAnsi" w:cstheme="majorHAnsi"/>
          <w:sz w:val="20"/>
          <w:szCs w:val="20"/>
        </w:rPr>
        <w:lastRenderedPageBreak/>
        <w:t>in accordance with Buyer product releases for releases which would have occurred after the termination date, Buyer shall either (</w:t>
      </w:r>
      <w:proofErr w:type="spellStart"/>
      <w:r w:rsidRPr="000B2DEC">
        <w:rPr>
          <w:rFonts w:asciiTheme="majorHAnsi" w:hAnsiTheme="majorHAnsi" w:cstheme="majorHAnsi"/>
          <w:sz w:val="20"/>
          <w:szCs w:val="20"/>
        </w:rPr>
        <w:t>i</w:t>
      </w:r>
      <w:proofErr w:type="spellEnd"/>
      <w:r w:rsidRPr="000B2DEC">
        <w:rPr>
          <w:rFonts w:asciiTheme="majorHAnsi" w:hAnsiTheme="majorHAnsi" w:cstheme="majorHAnsi"/>
          <w:sz w:val="20"/>
          <w:szCs w:val="20"/>
        </w:rPr>
        <w:t xml:space="preserve">) purchase such raw material from Seller at Seller’s cost or (ii) purchase product until such time as Seller has exhausted such raw material supplies. </w:t>
      </w:r>
    </w:p>
    <w:p w14:paraId="67B608F5" w14:textId="77777777" w:rsidR="00FD22FF" w:rsidRPr="000B2DEC" w:rsidRDefault="00FD22FF" w:rsidP="00FD22FF">
      <w:pPr>
        <w:rPr>
          <w:rFonts w:asciiTheme="majorHAnsi" w:hAnsiTheme="majorHAnsi" w:cstheme="majorHAnsi"/>
          <w:sz w:val="20"/>
          <w:szCs w:val="20"/>
        </w:rPr>
      </w:pPr>
      <w:r w:rsidRPr="000B2DEC">
        <w:rPr>
          <w:rFonts w:asciiTheme="majorHAnsi" w:hAnsiTheme="majorHAnsi" w:cstheme="majorHAnsi"/>
          <w:b/>
          <w:sz w:val="20"/>
          <w:szCs w:val="20"/>
        </w:rPr>
        <w:t>13. Changes.</w:t>
      </w:r>
      <w:r w:rsidRPr="000B2DEC">
        <w:rPr>
          <w:rFonts w:asciiTheme="majorHAnsi" w:hAnsiTheme="majorHAnsi" w:cstheme="majorHAnsi"/>
          <w:sz w:val="20"/>
          <w:szCs w:val="20"/>
        </w:rPr>
        <w:t xml:space="preserve"> Any changes in orders requested by Buyer, including, without limitation, design, scope of work, or increase or decrease in quantities shall only be effective if accepted in writing by Seller. Such changes may require other terms and conditions to be modified, including price terms and Seller reserves the right to make such adjustments. </w:t>
      </w:r>
    </w:p>
    <w:p w14:paraId="4D827B77" w14:textId="77777777" w:rsidR="00FD22FF" w:rsidRPr="000B2DEC" w:rsidRDefault="00FD22FF" w:rsidP="00FD22FF">
      <w:pPr>
        <w:spacing w:after="0"/>
        <w:rPr>
          <w:rFonts w:asciiTheme="majorHAnsi" w:hAnsiTheme="majorHAnsi" w:cstheme="majorHAnsi"/>
          <w:b/>
          <w:bCs/>
          <w:sz w:val="20"/>
          <w:szCs w:val="20"/>
        </w:rPr>
      </w:pPr>
      <w:r w:rsidRPr="000B2DEC">
        <w:rPr>
          <w:rFonts w:asciiTheme="majorHAnsi" w:hAnsiTheme="majorHAnsi" w:cstheme="majorHAnsi"/>
          <w:b/>
          <w:bCs/>
          <w:sz w:val="20"/>
          <w:szCs w:val="20"/>
        </w:rPr>
        <w:t>14. Rescheduling and Restocking Fee</w:t>
      </w:r>
    </w:p>
    <w:p w14:paraId="21C7639E" w14:textId="77777777" w:rsidR="00FD22FF" w:rsidRPr="000B2DEC" w:rsidRDefault="00FD22FF" w:rsidP="00FD22FF">
      <w:pPr>
        <w:spacing w:after="0"/>
        <w:rPr>
          <w:rFonts w:asciiTheme="majorHAnsi" w:hAnsiTheme="majorHAnsi" w:cstheme="majorHAnsi"/>
          <w:sz w:val="20"/>
          <w:szCs w:val="20"/>
        </w:rPr>
      </w:pPr>
      <w:r w:rsidRPr="000B2DEC">
        <w:rPr>
          <w:rFonts w:asciiTheme="majorHAnsi" w:hAnsiTheme="majorHAnsi" w:cstheme="majorHAnsi"/>
          <w:sz w:val="20"/>
          <w:szCs w:val="20"/>
        </w:rPr>
        <w:t>In the event you request to reschedule the delivery of goods more than 30 days from the original scheduled delivery date, a restocking fee of 10% of the original purchase price will apply. Once the request is approved a revised Purchase Order will be required. This fee helps cover the administrative and logistical costs associated with rescheduling the delivery.</w:t>
      </w:r>
    </w:p>
    <w:p w14:paraId="794560A3" w14:textId="77777777" w:rsidR="00FD22FF" w:rsidRPr="000B2DEC" w:rsidRDefault="00FD22FF" w:rsidP="00FD22FF">
      <w:pPr>
        <w:spacing w:after="0"/>
        <w:rPr>
          <w:rFonts w:asciiTheme="majorHAnsi" w:hAnsiTheme="majorHAnsi" w:cstheme="majorHAnsi"/>
          <w:sz w:val="20"/>
          <w:szCs w:val="20"/>
        </w:rPr>
      </w:pPr>
    </w:p>
    <w:p w14:paraId="75994EEA" w14:textId="77777777" w:rsidR="00FD22FF" w:rsidRPr="000B2DEC" w:rsidRDefault="00FD22FF" w:rsidP="00FD22FF">
      <w:pPr>
        <w:autoSpaceDE w:val="0"/>
        <w:autoSpaceDN w:val="0"/>
        <w:adjustRightInd w:val="0"/>
        <w:spacing w:after="0" w:line="240" w:lineRule="auto"/>
        <w:rPr>
          <w:rFonts w:asciiTheme="majorHAnsi" w:hAnsiTheme="majorHAnsi" w:cstheme="majorHAnsi"/>
          <w:sz w:val="20"/>
          <w:szCs w:val="20"/>
        </w:rPr>
      </w:pPr>
      <w:r w:rsidRPr="000B2DEC">
        <w:rPr>
          <w:rFonts w:asciiTheme="majorHAnsi" w:hAnsiTheme="majorHAnsi" w:cstheme="majorHAnsi"/>
          <w:b/>
          <w:bCs/>
          <w:sz w:val="20"/>
          <w:szCs w:val="20"/>
        </w:rPr>
        <w:t>15.</w:t>
      </w:r>
      <w:r w:rsidRPr="000B2DEC">
        <w:rPr>
          <w:rFonts w:asciiTheme="majorHAnsi" w:hAnsiTheme="majorHAnsi" w:cstheme="majorHAnsi"/>
          <w:sz w:val="20"/>
          <w:szCs w:val="20"/>
        </w:rPr>
        <w:t xml:space="preserve"> </w:t>
      </w:r>
      <w:r w:rsidRPr="000B2DEC">
        <w:rPr>
          <w:rFonts w:asciiTheme="majorHAnsi" w:hAnsiTheme="majorHAnsi" w:cstheme="majorHAnsi"/>
          <w:b/>
          <w:bCs/>
          <w:sz w:val="20"/>
          <w:szCs w:val="20"/>
        </w:rPr>
        <w:t>Cancellation and Breach</w:t>
      </w:r>
      <w:r w:rsidRPr="000B2DEC">
        <w:rPr>
          <w:rFonts w:asciiTheme="majorHAnsi" w:hAnsiTheme="majorHAnsi" w:cstheme="majorHAnsi"/>
          <w:sz w:val="20"/>
          <w:szCs w:val="20"/>
        </w:rPr>
        <w:t>.</w:t>
      </w:r>
    </w:p>
    <w:p w14:paraId="15755109" w14:textId="77777777" w:rsidR="00FD22FF" w:rsidRPr="000B2DEC" w:rsidRDefault="00FD22FF" w:rsidP="00FD22FF">
      <w:pPr>
        <w:autoSpaceDE w:val="0"/>
        <w:autoSpaceDN w:val="0"/>
        <w:adjustRightInd w:val="0"/>
        <w:spacing w:after="0" w:line="240" w:lineRule="auto"/>
        <w:rPr>
          <w:rFonts w:asciiTheme="majorHAnsi" w:hAnsiTheme="majorHAnsi" w:cstheme="majorHAnsi"/>
          <w:sz w:val="20"/>
          <w:szCs w:val="20"/>
        </w:rPr>
      </w:pPr>
      <w:r w:rsidRPr="000B2DEC">
        <w:rPr>
          <w:rFonts w:asciiTheme="majorHAnsi" w:hAnsiTheme="majorHAnsi" w:cstheme="majorHAnsi"/>
          <w:sz w:val="20"/>
          <w:szCs w:val="20"/>
        </w:rPr>
        <w:t xml:space="preserve">Buyer may cancel its order for the Goods prior to their completion by immediate payment to Seller of Seller’s cost of manufacture and liquidated damages (including labor, materials, equipment time, and overhead) computed using Seller’s standard internal costing procedures, plus 15% of the sale price of the Goods. Cost of manufacture shall include all materials or services which Seller has ordered, and which cannot be canceled and all costs incurred in canceling material and service orders which can be canceled. Seller may retain, without cost, all materials and partially completed Goods on canceled orders. The parties acknowledge the great difficulty of proving damages for the cancellation of products such as the Goods and the reasonableness of </w:t>
      </w:r>
      <w:proofErr w:type="gramStart"/>
      <w:r w:rsidRPr="000B2DEC">
        <w:rPr>
          <w:rFonts w:asciiTheme="majorHAnsi" w:hAnsiTheme="majorHAnsi" w:cstheme="majorHAnsi"/>
          <w:sz w:val="20"/>
          <w:szCs w:val="20"/>
        </w:rPr>
        <w:t>this liquidated damages</w:t>
      </w:r>
      <w:proofErr w:type="gramEnd"/>
      <w:r w:rsidRPr="000B2DEC">
        <w:rPr>
          <w:rFonts w:asciiTheme="majorHAnsi" w:hAnsiTheme="majorHAnsi" w:cstheme="majorHAnsi"/>
          <w:sz w:val="20"/>
          <w:szCs w:val="20"/>
        </w:rPr>
        <w:t xml:space="preserve"> provision.</w:t>
      </w:r>
    </w:p>
    <w:p w14:paraId="50B27AA5" w14:textId="77777777" w:rsidR="00FD22FF" w:rsidRPr="000B2DEC" w:rsidRDefault="00FD22FF" w:rsidP="00FD22FF">
      <w:pPr>
        <w:rPr>
          <w:rFonts w:asciiTheme="majorHAnsi" w:hAnsiTheme="majorHAnsi" w:cstheme="majorHAnsi"/>
          <w:b/>
          <w:sz w:val="20"/>
          <w:szCs w:val="20"/>
        </w:rPr>
      </w:pPr>
    </w:p>
    <w:p w14:paraId="6A17E481" w14:textId="77777777" w:rsidR="00FD22FF" w:rsidRPr="000B2DEC" w:rsidRDefault="00FD22FF" w:rsidP="00FD22FF">
      <w:pPr>
        <w:rPr>
          <w:rFonts w:asciiTheme="majorHAnsi" w:hAnsiTheme="majorHAnsi" w:cstheme="majorHAnsi"/>
          <w:sz w:val="20"/>
          <w:szCs w:val="20"/>
        </w:rPr>
      </w:pPr>
      <w:r w:rsidRPr="000B2DEC">
        <w:rPr>
          <w:rFonts w:asciiTheme="majorHAnsi" w:hAnsiTheme="majorHAnsi" w:cstheme="majorHAnsi"/>
          <w:b/>
          <w:sz w:val="20"/>
          <w:szCs w:val="20"/>
        </w:rPr>
        <w:t>16. General.</w:t>
      </w:r>
      <w:r w:rsidRPr="000B2DEC">
        <w:rPr>
          <w:rFonts w:asciiTheme="majorHAnsi" w:hAnsiTheme="majorHAnsi" w:cstheme="majorHAnsi"/>
          <w:sz w:val="20"/>
          <w:szCs w:val="20"/>
        </w:rPr>
        <w:t xml:space="preserve"> The contract arising pursuant to this order shall be governed by the laws of the States of California without giving effect to its conflict of law principles. The remedies provided herein shall be cumulative and in addition to any other remedies provided by law or equity. Either party’s failure to insist on performance of any of the terms and conditions of this order or exercise any right shall not be deemed a waiver unless in writing signed by the party waiving performance. A waiver on one accession shall not thereafter operate as a waiver of any other terms, conditions or rights, whether of the same of similar type. </w:t>
      </w:r>
    </w:p>
    <w:p w14:paraId="31A61D87" w14:textId="77777777" w:rsidR="00FD22FF" w:rsidRPr="000B2DEC" w:rsidRDefault="00FD22FF" w:rsidP="00FD22FF">
      <w:pPr>
        <w:rPr>
          <w:rFonts w:asciiTheme="majorHAnsi" w:hAnsiTheme="majorHAnsi" w:cstheme="majorHAnsi"/>
          <w:b/>
          <w:bCs/>
          <w:sz w:val="20"/>
          <w:szCs w:val="20"/>
        </w:rPr>
      </w:pPr>
      <w:r w:rsidRPr="000B2DEC">
        <w:rPr>
          <w:rFonts w:asciiTheme="majorHAnsi" w:hAnsiTheme="majorHAnsi" w:cstheme="majorHAnsi"/>
          <w:b/>
          <w:bCs/>
          <w:sz w:val="20"/>
          <w:szCs w:val="20"/>
        </w:rPr>
        <w:t>17.</w:t>
      </w:r>
      <w:r w:rsidRPr="000B2DEC">
        <w:rPr>
          <w:rFonts w:asciiTheme="majorHAnsi" w:hAnsiTheme="majorHAnsi" w:cstheme="majorHAnsi"/>
          <w:sz w:val="20"/>
          <w:szCs w:val="20"/>
        </w:rPr>
        <w:t xml:space="preserve"> </w:t>
      </w:r>
      <w:r w:rsidRPr="000B2DEC">
        <w:rPr>
          <w:rFonts w:asciiTheme="majorHAnsi" w:hAnsiTheme="majorHAnsi" w:cstheme="majorHAnsi"/>
          <w:b/>
          <w:bCs/>
          <w:sz w:val="20"/>
          <w:szCs w:val="20"/>
        </w:rPr>
        <w:t>Regulatory Compliance</w:t>
      </w:r>
    </w:p>
    <w:p w14:paraId="4CC796C3" w14:textId="77777777" w:rsidR="00FD22FF" w:rsidRPr="00850AAF" w:rsidRDefault="00FD22FF" w:rsidP="00FD22FF">
      <w:pPr>
        <w:rPr>
          <w:rFonts w:asciiTheme="majorHAnsi" w:hAnsiTheme="majorHAnsi" w:cstheme="majorHAnsi"/>
          <w:b/>
          <w:bCs/>
          <w:sz w:val="20"/>
          <w:szCs w:val="20"/>
        </w:rPr>
      </w:pPr>
      <w:r w:rsidRPr="00850AAF">
        <w:rPr>
          <w:rFonts w:asciiTheme="majorHAnsi" w:hAnsiTheme="majorHAnsi" w:cstheme="majorHAnsi"/>
          <w:b/>
          <w:bCs/>
          <w:sz w:val="20"/>
          <w:szCs w:val="20"/>
        </w:rPr>
        <w:t>FAR and DFARS Regulations</w:t>
      </w:r>
    </w:p>
    <w:p w14:paraId="1FEFA510" w14:textId="77777777" w:rsidR="00FD22FF" w:rsidRPr="00850AAF" w:rsidRDefault="00FD22FF" w:rsidP="00FD22FF">
      <w:pPr>
        <w:rPr>
          <w:rFonts w:asciiTheme="majorHAnsi" w:hAnsiTheme="majorHAnsi" w:cstheme="majorHAnsi"/>
          <w:sz w:val="20"/>
          <w:szCs w:val="20"/>
        </w:rPr>
      </w:pPr>
      <w:r w:rsidRPr="00850AAF">
        <w:rPr>
          <w:rFonts w:asciiTheme="majorHAnsi" w:hAnsiTheme="majorHAnsi" w:cstheme="majorHAnsi"/>
          <w:sz w:val="20"/>
          <w:szCs w:val="20"/>
        </w:rPr>
        <w:t xml:space="preserve">Suppliers must ensure compliance with all applicable </w:t>
      </w:r>
      <w:r w:rsidRPr="00850AAF">
        <w:rPr>
          <w:rFonts w:asciiTheme="majorHAnsi" w:hAnsiTheme="majorHAnsi" w:cstheme="majorHAnsi"/>
          <w:b/>
          <w:bCs/>
          <w:sz w:val="20"/>
          <w:szCs w:val="20"/>
        </w:rPr>
        <w:t>Federal Acquisition Regulations (FAR)</w:t>
      </w:r>
      <w:r w:rsidRPr="00850AAF">
        <w:rPr>
          <w:rFonts w:asciiTheme="majorHAnsi" w:hAnsiTheme="majorHAnsi" w:cstheme="majorHAnsi"/>
          <w:sz w:val="20"/>
          <w:szCs w:val="20"/>
        </w:rPr>
        <w:t xml:space="preserve"> and </w:t>
      </w:r>
      <w:r w:rsidRPr="00850AAF">
        <w:rPr>
          <w:rFonts w:asciiTheme="majorHAnsi" w:hAnsiTheme="majorHAnsi" w:cstheme="majorHAnsi"/>
          <w:b/>
          <w:bCs/>
          <w:sz w:val="20"/>
          <w:szCs w:val="20"/>
        </w:rPr>
        <w:t>Defense Federal Acquisition Regulation Supplement (DFARS)</w:t>
      </w:r>
      <w:r w:rsidRPr="00850AAF">
        <w:rPr>
          <w:rFonts w:asciiTheme="majorHAnsi" w:hAnsiTheme="majorHAnsi" w:cstheme="majorHAnsi"/>
          <w:sz w:val="20"/>
          <w:szCs w:val="20"/>
        </w:rPr>
        <w:t xml:space="preserve"> requirements. Any deviation or non-compliance must be reported to the buyer immediately.</w:t>
      </w:r>
    </w:p>
    <w:p w14:paraId="479C11B5" w14:textId="77777777" w:rsidR="00FD22FF" w:rsidRPr="00D2486E" w:rsidRDefault="00FD22FF" w:rsidP="00FD22FF">
      <w:pPr>
        <w:rPr>
          <w:rFonts w:asciiTheme="majorHAnsi" w:hAnsiTheme="majorHAnsi" w:cstheme="majorHAnsi"/>
          <w:b/>
          <w:bCs/>
          <w:sz w:val="20"/>
          <w:szCs w:val="20"/>
        </w:rPr>
      </w:pPr>
      <w:r w:rsidRPr="00D2486E">
        <w:rPr>
          <w:rFonts w:asciiTheme="majorHAnsi" w:hAnsiTheme="majorHAnsi" w:cstheme="majorHAnsi"/>
          <w:b/>
          <w:bCs/>
          <w:sz w:val="20"/>
          <w:szCs w:val="20"/>
        </w:rPr>
        <w:t>ITAR Compliance</w:t>
      </w:r>
    </w:p>
    <w:p w14:paraId="49601DC0" w14:textId="77777777" w:rsidR="00FD22FF" w:rsidRPr="00D2486E" w:rsidRDefault="00FD22FF" w:rsidP="00FD22FF">
      <w:pPr>
        <w:rPr>
          <w:rFonts w:asciiTheme="majorHAnsi" w:hAnsiTheme="majorHAnsi" w:cstheme="majorHAnsi"/>
          <w:sz w:val="20"/>
          <w:szCs w:val="20"/>
        </w:rPr>
      </w:pPr>
      <w:r w:rsidRPr="00D2486E">
        <w:rPr>
          <w:rFonts w:asciiTheme="majorHAnsi" w:hAnsiTheme="majorHAnsi" w:cstheme="majorHAnsi"/>
          <w:sz w:val="20"/>
          <w:szCs w:val="20"/>
        </w:rPr>
        <w:t xml:space="preserve">Suppliers must comply with the </w:t>
      </w:r>
      <w:r w:rsidRPr="00D2486E">
        <w:rPr>
          <w:rFonts w:asciiTheme="majorHAnsi" w:hAnsiTheme="majorHAnsi" w:cstheme="majorHAnsi"/>
          <w:b/>
          <w:bCs/>
          <w:sz w:val="20"/>
          <w:szCs w:val="20"/>
        </w:rPr>
        <w:t>International Traffic in Arms Regulations (ITAR)</w:t>
      </w:r>
      <w:r w:rsidRPr="00D2486E">
        <w:rPr>
          <w:rFonts w:asciiTheme="majorHAnsi" w:hAnsiTheme="majorHAnsi" w:cstheme="majorHAnsi"/>
          <w:sz w:val="20"/>
          <w:szCs w:val="20"/>
        </w:rPr>
        <w:t>. Any products, components, or technical data subject to ITAR must be identified and handled accordingly to prevent unauthorized access.</w:t>
      </w:r>
    </w:p>
    <w:p w14:paraId="07623628" w14:textId="77777777" w:rsidR="00FD22FF" w:rsidRPr="00D2486E" w:rsidRDefault="00FD22FF" w:rsidP="00FD22FF">
      <w:pPr>
        <w:rPr>
          <w:rFonts w:asciiTheme="majorHAnsi" w:hAnsiTheme="majorHAnsi" w:cstheme="majorHAnsi"/>
          <w:b/>
          <w:bCs/>
          <w:sz w:val="20"/>
          <w:szCs w:val="20"/>
        </w:rPr>
      </w:pPr>
      <w:r w:rsidRPr="00D2486E">
        <w:rPr>
          <w:rFonts w:asciiTheme="majorHAnsi" w:hAnsiTheme="majorHAnsi" w:cstheme="majorHAnsi"/>
          <w:b/>
          <w:bCs/>
          <w:sz w:val="20"/>
          <w:szCs w:val="20"/>
        </w:rPr>
        <w:t>DPAS Rating Compliance</w:t>
      </w:r>
    </w:p>
    <w:p w14:paraId="5DC4431E" w14:textId="77777777" w:rsidR="00FD22FF" w:rsidRPr="00D2486E" w:rsidRDefault="00FD22FF" w:rsidP="00FD22FF">
      <w:pPr>
        <w:rPr>
          <w:rFonts w:asciiTheme="majorHAnsi" w:hAnsiTheme="majorHAnsi" w:cstheme="majorHAnsi"/>
          <w:sz w:val="20"/>
          <w:szCs w:val="20"/>
        </w:rPr>
      </w:pPr>
      <w:r w:rsidRPr="00D2486E">
        <w:rPr>
          <w:rFonts w:asciiTheme="majorHAnsi" w:hAnsiTheme="majorHAnsi" w:cstheme="majorHAnsi"/>
          <w:sz w:val="20"/>
          <w:szCs w:val="20"/>
        </w:rPr>
        <w:t xml:space="preserve">If applicable, suppliers must adhere to </w:t>
      </w:r>
      <w:r w:rsidRPr="00D2486E">
        <w:rPr>
          <w:rFonts w:asciiTheme="majorHAnsi" w:hAnsiTheme="majorHAnsi" w:cstheme="majorHAnsi"/>
          <w:b/>
          <w:bCs/>
          <w:sz w:val="20"/>
          <w:szCs w:val="20"/>
        </w:rPr>
        <w:t>Defense Priorities and Allocations System (DPAS)</w:t>
      </w:r>
      <w:r w:rsidRPr="00D2486E">
        <w:rPr>
          <w:rFonts w:asciiTheme="majorHAnsi" w:hAnsiTheme="majorHAnsi" w:cstheme="majorHAnsi"/>
          <w:sz w:val="20"/>
          <w:szCs w:val="20"/>
        </w:rPr>
        <w:t xml:space="preserve"> regulations to prioritize and schedule deliveries in accordance with government-mandated timelines.</w:t>
      </w:r>
    </w:p>
    <w:p w14:paraId="4D4FC4A4" w14:textId="77777777" w:rsidR="00FD22FF" w:rsidRPr="000B2DEC" w:rsidRDefault="00FD22FF" w:rsidP="00FD22FF">
      <w:pPr>
        <w:rPr>
          <w:rFonts w:asciiTheme="majorHAnsi" w:hAnsiTheme="majorHAnsi" w:cstheme="majorHAnsi"/>
          <w:sz w:val="20"/>
          <w:szCs w:val="20"/>
        </w:rPr>
      </w:pPr>
    </w:p>
    <w:p w14:paraId="0837B341" w14:textId="77777777" w:rsidR="00FD22FF" w:rsidRPr="000B2DEC" w:rsidRDefault="00FD22FF" w:rsidP="00FD22FF">
      <w:pPr>
        <w:rPr>
          <w:rFonts w:asciiTheme="majorHAnsi" w:hAnsiTheme="majorHAnsi" w:cstheme="majorHAnsi"/>
          <w:sz w:val="20"/>
          <w:szCs w:val="20"/>
        </w:rPr>
      </w:pPr>
    </w:p>
    <w:p w14:paraId="5BE478C3" w14:textId="77777777" w:rsidR="00FD22FF" w:rsidRPr="000B2DEC" w:rsidRDefault="00FD22FF" w:rsidP="00FD22FF">
      <w:pPr>
        <w:rPr>
          <w:rFonts w:asciiTheme="majorHAnsi" w:hAnsiTheme="majorHAnsi" w:cstheme="majorHAnsi"/>
          <w:b/>
          <w:bCs/>
          <w:sz w:val="20"/>
          <w:szCs w:val="20"/>
        </w:rPr>
      </w:pPr>
      <w:r w:rsidRPr="000B2DEC">
        <w:rPr>
          <w:rFonts w:asciiTheme="majorHAnsi" w:hAnsiTheme="majorHAnsi" w:cstheme="majorHAnsi"/>
          <w:b/>
          <w:bCs/>
          <w:sz w:val="20"/>
          <w:szCs w:val="20"/>
        </w:rPr>
        <w:lastRenderedPageBreak/>
        <w:t>18.</w:t>
      </w:r>
      <w:r w:rsidRPr="000B2DEC">
        <w:rPr>
          <w:rFonts w:asciiTheme="majorHAnsi" w:hAnsiTheme="majorHAnsi" w:cstheme="majorHAnsi"/>
          <w:sz w:val="20"/>
          <w:szCs w:val="20"/>
        </w:rPr>
        <w:t xml:space="preserve"> </w:t>
      </w:r>
      <w:r w:rsidRPr="000B2DEC">
        <w:rPr>
          <w:rFonts w:asciiTheme="majorHAnsi" w:hAnsiTheme="majorHAnsi" w:cstheme="majorHAnsi"/>
          <w:b/>
          <w:bCs/>
          <w:sz w:val="20"/>
          <w:szCs w:val="20"/>
        </w:rPr>
        <w:t>Supplier Requirements</w:t>
      </w:r>
    </w:p>
    <w:p w14:paraId="66F9BADC" w14:textId="77777777" w:rsidR="00FD22FF" w:rsidRPr="000B2DEC" w:rsidRDefault="00FD22FF" w:rsidP="00FD22FF">
      <w:pPr>
        <w:spacing w:after="0"/>
        <w:rPr>
          <w:rFonts w:asciiTheme="majorHAnsi" w:hAnsiTheme="majorHAnsi" w:cstheme="majorHAnsi"/>
          <w:b/>
          <w:bCs/>
          <w:sz w:val="20"/>
          <w:szCs w:val="20"/>
        </w:rPr>
      </w:pPr>
      <w:r w:rsidRPr="00CC1460">
        <w:rPr>
          <w:rFonts w:asciiTheme="majorHAnsi" w:hAnsiTheme="majorHAnsi" w:cstheme="majorHAnsi"/>
          <w:b/>
          <w:bCs/>
          <w:sz w:val="20"/>
          <w:szCs w:val="20"/>
        </w:rPr>
        <w:t>Supplier Furnished Material</w:t>
      </w:r>
    </w:p>
    <w:p w14:paraId="15828AF4" w14:textId="77777777" w:rsidR="00FD22FF" w:rsidRPr="00CC1460" w:rsidRDefault="00FD22FF" w:rsidP="00FD22FF">
      <w:pPr>
        <w:spacing w:after="0"/>
        <w:rPr>
          <w:rFonts w:asciiTheme="majorHAnsi" w:hAnsiTheme="majorHAnsi" w:cstheme="majorHAnsi"/>
          <w:sz w:val="20"/>
          <w:szCs w:val="20"/>
        </w:rPr>
      </w:pPr>
      <w:r w:rsidRPr="00CC1460">
        <w:rPr>
          <w:rFonts w:asciiTheme="majorHAnsi" w:hAnsiTheme="majorHAnsi" w:cstheme="majorHAnsi"/>
          <w:sz w:val="20"/>
          <w:szCs w:val="20"/>
        </w:rPr>
        <w:t>Suppliers providing raw materials, components, or other inputs must ensure full traceability and compliance with specifications outlined in the purchase order. Any non-conforming material must be reported and segregated.</w:t>
      </w:r>
    </w:p>
    <w:p w14:paraId="4C195DE0" w14:textId="77777777" w:rsidR="00FD22FF" w:rsidRPr="00CC1460" w:rsidRDefault="00FD22FF" w:rsidP="00FD22FF">
      <w:pPr>
        <w:spacing w:after="0"/>
        <w:rPr>
          <w:rFonts w:asciiTheme="majorHAnsi" w:hAnsiTheme="majorHAnsi" w:cstheme="majorHAnsi"/>
          <w:b/>
          <w:bCs/>
          <w:sz w:val="20"/>
          <w:szCs w:val="20"/>
        </w:rPr>
      </w:pPr>
      <w:r w:rsidRPr="00CC1460">
        <w:rPr>
          <w:rFonts w:asciiTheme="majorHAnsi" w:hAnsiTheme="majorHAnsi" w:cstheme="majorHAnsi"/>
          <w:b/>
          <w:bCs/>
          <w:sz w:val="20"/>
          <w:szCs w:val="20"/>
        </w:rPr>
        <w:t>Sub-Contractor Flow Down</w:t>
      </w:r>
    </w:p>
    <w:p w14:paraId="04332CCD" w14:textId="77777777" w:rsidR="00FD22FF" w:rsidRPr="000B2DEC" w:rsidRDefault="00FD22FF" w:rsidP="00FD22FF">
      <w:pPr>
        <w:spacing w:after="0"/>
        <w:rPr>
          <w:rFonts w:asciiTheme="majorHAnsi" w:hAnsiTheme="majorHAnsi" w:cstheme="majorHAnsi"/>
          <w:sz w:val="20"/>
          <w:szCs w:val="20"/>
        </w:rPr>
      </w:pPr>
      <w:r w:rsidRPr="00CC1460">
        <w:rPr>
          <w:rFonts w:asciiTheme="majorHAnsi" w:hAnsiTheme="majorHAnsi" w:cstheme="majorHAnsi"/>
          <w:sz w:val="20"/>
          <w:szCs w:val="20"/>
        </w:rPr>
        <w:t xml:space="preserve">All suppliers must flow down the applicable quality and regulatory requirements to their </w:t>
      </w:r>
      <w:proofErr w:type="gramStart"/>
      <w:r w:rsidRPr="00CC1460">
        <w:rPr>
          <w:rFonts w:asciiTheme="majorHAnsi" w:hAnsiTheme="majorHAnsi" w:cstheme="majorHAnsi"/>
          <w:sz w:val="20"/>
          <w:szCs w:val="20"/>
        </w:rPr>
        <w:t>sub-contractors</w:t>
      </w:r>
      <w:proofErr w:type="gramEnd"/>
      <w:r w:rsidRPr="00CC1460">
        <w:rPr>
          <w:rFonts w:asciiTheme="majorHAnsi" w:hAnsiTheme="majorHAnsi" w:cstheme="majorHAnsi"/>
          <w:sz w:val="20"/>
          <w:szCs w:val="20"/>
        </w:rPr>
        <w:t xml:space="preserve">, ensuring full compliance with </w:t>
      </w:r>
      <w:proofErr w:type="gramStart"/>
      <w:r w:rsidRPr="00CC1460">
        <w:rPr>
          <w:rFonts w:asciiTheme="majorHAnsi" w:hAnsiTheme="majorHAnsi" w:cstheme="majorHAnsi"/>
          <w:sz w:val="20"/>
          <w:szCs w:val="20"/>
        </w:rPr>
        <w:t>buyer</w:t>
      </w:r>
      <w:proofErr w:type="gramEnd"/>
      <w:r w:rsidRPr="00CC1460">
        <w:rPr>
          <w:rFonts w:asciiTheme="majorHAnsi" w:hAnsiTheme="majorHAnsi" w:cstheme="majorHAnsi"/>
          <w:sz w:val="20"/>
          <w:szCs w:val="20"/>
        </w:rPr>
        <w:t xml:space="preserve"> expectations and contractual obligations.</w:t>
      </w:r>
    </w:p>
    <w:p w14:paraId="3A4A6075" w14:textId="77777777" w:rsidR="00FD22FF" w:rsidRPr="00921B2C" w:rsidRDefault="00FD22FF" w:rsidP="00FD22FF">
      <w:pPr>
        <w:spacing w:after="0"/>
        <w:rPr>
          <w:rFonts w:asciiTheme="majorHAnsi" w:hAnsiTheme="majorHAnsi" w:cstheme="majorHAnsi"/>
          <w:b/>
          <w:bCs/>
          <w:sz w:val="20"/>
          <w:szCs w:val="20"/>
        </w:rPr>
      </w:pPr>
      <w:r w:rsidRPr="00921B2C">
        <w:rPr>
          <w:rFonts w:asciiTheme="majorHAnsi" w:hAnsiTheme="majorHAnsi" w:cstheme="majorHAnsi"/>
          <w:b/>
          <w:bCs/>
          <w:sz w:val="20"/>
          <w:szCs w:val="20"/>
        </w:rPr>
        <w:t>Record Retention</w:t>
      </w:r>
    </w:p>
    <w:p w14:paraId="526333E2" w14:textId="77777777" w:rsidR="00FD22FF" w:rsidRPr="000B2DEC" w:rsidRDefault="00FD22FF" w:rsidP="00FD22FF">
      <w:pPr>
        <w:spacing w:after="0"/>
        <w:rPr>
          <w:rFonts w:asciiTheme="majorHAnsi" w:hAnsiTheme="majorHAnsi" w:cstheme="majorHAnsi"/>
          <w:sz w:val="20"/>
          <w:szCs w:val="20"/>
        </w:rPr>
      </w:pPr>
      <w:r w:rsidRPr="00921B2C">
        <w:rPr>
          <w:rFonts w:asciiTheme="majorHAnsi" w:hAnsiTheme="majorHAnsi" w:cstheme="majorHAnsi"/>
          <w:sz w:val="20"/>
          <w:szCs w:val="20"/>
        </w:rPr>
        <w:t>Suppliers must maintain all records related to materials, processes, inspections, testing, and shipments for a minimum period of 10 years unless otherwise specified. These records must be made available upon request.</w:t>
      </w:r>
    </w:p>
    <w:p w14:paraId="42CA349A" w14:textId="77777777" w:rsidR="00FD22FF" w:rsidRPr="000B2DEC" w:rsidRDefault="00FD22FF" w:rsidP="00FD22FF">
      <w:pPr>
        <w:spacing w:after="0"/>
        <w:rPr>
          <w:rFonts w:asciiTheme="majorHAnsi" w:hAnsiTheme="majorHAnsi" w:cstheme="majorHAnsi"/>
          <w:sz w:val="20"/>
          <w:szCs w:val="20"/>
        </w:rPr>
      </w:pPr>
    </w:p>
    <w:p w14:paraId="6250C711" w14:textId="77777777" w:rsidR="00FD22FF" w:rsidRPr="000B2DEC" w:rsidRDefault="00FD22FF" w:rsidP="00FD22FF">
      <w:pPr>
        <w:spacing w:after="0"/>
        <w:rPr>
          <w:rFonts w:asciiTheme="majorHAnsi" w:hAnsiTheme="majorHAnsi" w:cstheme="majorHAnsi"/>
          <w:b/>
          <w:bCs/>
          <w:sz w:val="20"/>
          <w:szCs w:val="20"/>
        </w:rPr>
      </w:pPr>
      <w:r w:rsidRPr="000B2DEC">
        <w:rPr>
          <w:rFonts w:asciiTheme="majorHAnsi" w:hAnsiTheme="majorHAnsi" w:cstheme="majorHAnsi"/>
          <w:b/>
          <w:bCs/>
          <w:sz w:val="20"/>
          <w:szCs w:val="20"/>
        </w:rPr>
        <w:t>19.</w:t>
      </w:r>
      <w:r w:rsidRPr="000B2DEC">
        <w:rPr>
          <w:rFonts w:asciiTheme="majorHAnsi" w:hAnsiTheme="majorHAnsi" w:cstheme="majorHAnsi"/>
          <w:sz w:val="20"/>
          <w:szCs w:val="20"/>
        </w:rPr>
        <w:t xml:space="preserve"> </w:t>
      </w:r>
      <w:r w:rsidRPr="000B2DEC">
        <w:rPr>
          <w:rFonts w:asciiTheme="majorHAnsi" w:hAnsiTheme="majorHAnsi" w:cstheme="majorHAnsi"/>
          <w:b/>
          <w:bCs/>
          <w:sz w:val="20"/>
          <w:szCs w:val="20"/>
        </w:rPr>
        <w:t>Inspection &amp; Quality Control</w:t>
      </w:r>
    </w:p>
    <w:p w14:paraId="4FF1D02F" w14:textId="77777777" w:rsidR="00FD22FF" w:rsidRPr="00F1185E" w:rsidRDefault="00FD22FF" w:rsidP="00FD22FF">
      <w:pPr>
        <w:spacing w:after="0"/>
        <w:rPr>
          <w:rFonts w:asciiTheme="majorHAnsi" w:hAnsiTheme="majorHAnsi" w:cstheme="majorHAnsi"/>
          <w:b/>
          <w:bCs/>
          <w:sz w:val="20"/>
          <w:szCs w:val="20"/>
        </w:rPr>
      </w:pPr>
      <w:r w:rsidRPr="00F1185E">
        <w:rPr>
          <w:rFonts w:asciiTheme="majorHAnsi" w:hAnsiTheme="majorHAnsi" w:cstheme="majorHAnsi"/>
          <w:b/>
          <w:bCs/>
          <w:sz w:val="20"/>
          <w:szCs w:val="20"/>
        </w:rPr>
        <w:t>Non-Conformance &amp; Corrective Action</w:t>
      </w:r>
    </w:p>
    <w:p w14:paraId="0ACC8254" w14:textId="77777777" w:rsidR="00FD22FF" w:rsidRPr="00F1185E" w:rsidRDefault="00FD22FF" w:rsidP="00FD22FF">
      <w:pPr>
        <w:spacing w:after="0"/>
        <w:rPr>
          <w:rFonts w:asciiTheme="majorHAnsi" w:hAnsiTheme="majorHAnsi" w:cstheme="majorHAnsi"/>
          <w:sz w:val="20"/>
          <w:szCs w:val="20"/>
        </w:rPr>
      </w:pPr>
      <w:r w:rsidRPr="00F1185E">
        <w:rPr>
          <w:rFonts w:asciiTheme="majorHAnsi" w:hAnsiTheme="majorHAnsi" w:cstheme="majorHAnsi"/>
          <w:sz w:val="20"/>
          <w:szCs w:val="20"/>
        </w:rPr>
        <w:t>Any non-conforming product or process must be documented, reported, and approved by the buyer before shipment. Suppliers must implement corrective actions to prevent recurrence of identified defects.</w:t>
      </w:r>
    </w:p>
    <w:p w14:paraId="62B08F87" w14:textId="77777777" w:rsidR="00FD22FF" w:rsidRPr="00F1185E" w:rsidRDefault="00FD22FF" w:rsidP="00FD22FF">
      <w:pPr>
        <w:spacing w:after="0"/>
        <w:rPr>
          <w:rFonts w:asciiTheme="majorHAnsi" w:hAnsiTheme="majorHAnsi" w:cstheme="majorHAnsi"/>
          <w:b/>
          <w:bCs/>
          <w:sz w:val="20"/>
          <w:szCs w:val="20"/>
        </w:rPr>
      </w:pPr>
      <w:r w:rsidRPr="00F1185E">
        <w:rPr>
          <w:rFonts w:asciiTheme="majorHAnsi" w:hAnsiTheme="majorHAnsi" w:cstheme="majorHAnsi"/>
          <w:b/>
          <w:bCs/>
          <w:sz w:val="20"/>
          <w:szCs w:val="20"/>
        </w:rPr>
        <w:t>Calibration, Measuring &amp; Test Equipment</w:t>
      </w:r>
    </w:p>
    <w:p w14:paraId="2A7F2508" w14:textId="77777777" w:rsidR="00FD22FF" w:rsidRPr="000B2DEC" w:rsidRDefault="00FD22FF" w:rsidP="00FD22FF">
      <w:pPr>
        <w:spacing w:after="0"/>
        <w:rPr>
          <w:rFonts w:asciiTheme="majorHAnsi" w:hAnsiTheme="majorHAnsi" w:cstheme="majorHAnsi"/>
          <w:sz w:val="20"/>
          <w:szCs w:val="20"/>
        </w:rPr>
      </w:pPr>
      <w:r w:rsidRPr="00F1185E">
        <w:rPr>
          <w:rFonts w:asciiTheme="majorHAnsi" w:hAnsiTheme="majorHAnsi" w:cstheme="majorHAnsi"/>
          <w:sz w:val="20"/>
          <w:szCs w:val="20"/>
        </w:rPr>
        <w:t xml:space="preserve">All measurement and test equipment used in the inspection and verification of products must be calibrated and traceable to </w:t>
      </w:r>
      <w:r w:rsidRPr="00F1185E">
        <w:rPr>
          <w:rFonts w:asciiTheme="majorHAnsi" w:hAnsiTheme="majorHAnsi" w:cstheme="majorHAnsi"/>
          <w:b/>
          <w:bCs/>
          <w:sz w:val="20"/>
          <w:szCs w:val="20"/>
        </w:rPr>
        <w:t>NIST (National Institute of Standards and Technology)</w:t>
      </w:r>
      <w:r w:rsidRPr="00F1185E">
        <w:rPr>
          <w:rFonts w:asciiTheme="majorHAnsi" w:hAnsiTheme="majorHAnsi" w:cstheme="majorHAnsi"/>
          <w:sz w:val="20"/>
          <w:szCs w:val="20"/>
        </w:rPr>
        <w:t xml:space="preserve"> or an equivalent recognized standard.</w:t>
      </w:r>
    </w:p>
    <w:p w14:paraId="6ABC6877" w14:textId="77777777" w:rsidR="00FD22FF" w:rsidRPr="000B2DEC" w:rsidRDefault="00FD22FF" w:rsidP="00FD22FF">
      <w:pPr>
        <w:spacing w:after="0"/>
        <w:rPr>
          <w:rFonts w:asciiTheme="majorHAnsi" w:hAnsiTheme="majorHAnsi" w:cstheme="majorHAnsi"/>
          <w:sz w:val="20"/>
          <w:szCs w:val="20"/>
        </w:rPr>
      </w:pPr>
    </w:p>
    <w:p w14:paraId="59007EC9" w14:textId="77777777" w:rsidR="00FD22FF" w:rsidRPr="000B2DEC" w:rsidRDefault="00FD22FF" w:rsidP="00FD22FF">
      <w:pPr>
        <w:spacing w:after="0"/>
        <w:rPr>
          <w:rFonts w:asciiTheme="majorHAnsi" w:hAnsiTheme="majorHAnsi" w:cstheme="majorHAnsi"/>
          <w:b/>
          <w:bCs/>
          <w:sz w:val="20"/>
          <w:szCs w:val="20"/>
        </w:rPr>
      </w:pPr>
      <w:r w:rsidRPr="000B2DEC">
        <w:rPr>
          <w:rFonts w:asciiTheme="majorHAnsi" w:hAnsiTheme="majorHAnsi" w:cstheme="majorHAnsi"/>
          <w:b/>
          <w:bCs/>
          <w:sz w:val="20"/>
          <w:szCs w:val="20"/>
        </w:rPr>
        <w:t>20</w:t>
      </w:r>
      <w:r w:rsidRPr="000B2DEC">
        <w:rPr>
          <w:rFonts w:asciiTheme="majorHAnsi" w:hAnsiTheme="majorHAnsi" w:cstheme="majorHAnsi"/>
          <w:sz w:val="20"/>
          <w:szCs w:val="20"/>
        </w:rPr>
        <w:t xml:space="preserve">. </w:t>
      </w:r>
      <w:r w:rsidRPr="000B2DEC">
        <w:rPr>
          <w:rFonts w:asciiTheme="majorHAnsi" w:hAnsiTheme="majorHAnsi" w:cstheme="majorHAnsi"/>
          <w:b/>
          <w:bCs/>
          <w:sz w:val="20"/>
          <w:szCs w:val="20"/>
        </w:rPr>
        <w:t>Special Processes &amp; Identification</w:t>
      </w:r>
    </w:p>
    <w:p w14:paraId="030CD1E5" w14:textId="77777777" w:rsidR="00FD22FF" w:rsidRPr="00C246FE" w:rsidRDefault="00FD22FF" w:rsidP="00FD22FF">
      <w:pPr>
        <w:spacing w:after="0"/>
        <w:rPr>
          <w:rFonts w:asciiTheme="majorHAnsi" w:hAnsiTheme="majorHAnsi" w:cstheme="majorHAnsi"/>
          <w:b/>
          <w:bCs/>
          <w:sz w:val="20"/>
          <w:szCs w:val="20"/>
        </w:rPr>
      </w:pPr>
      <w:r w:rsidRPr="00C246FE">
        <w:rPr>
          <w:rFonts w:asciiTheme="majorHAnsi" w:hAnsiTheme="majorHAnsi" w:cstheme="majorHAnsi"/>
          <w:b/>
          <w:bCs/>
          <w:sz w:val="20"/>
          <w:szCs w:val="20"/>
        </w:rPr>
        <w:t>Special Process Approval</w:t>
      </w:r>
    </w:p>
    <w:p w14:paraId="1DDCEEBF" w14:textId="77777777" w:rsidR="00FD22FF" w:rsidRPr="00C246FE" w:rsidRDefault="00FD22FF" w:rsidP="00FD22FF">
      <w:pPr>
        <w:spacing w:after="0"/>
        <w:rPr>
          <w:rFonts w:asciiTheme="majorHAnsi" w:hAnsiTheme="majorHAnsi" w:cstheme="majorHAnsi"/>
          <w:sz w:val="20"/>
          <w:szCs w:val="20"/>
        </w:rPr>
      </w:pPr>
      <w:r w:rsidRPr="00C246FE">
        <w:rPr>
          <w:rFonts w:asciiTheme="majorHAnsi" w:hAnsiTheme="majorHAnsi" w:cstheme="majorHAnsi"/>
          <w:sz w:val="20"/>
          <w:szCs w:val="20"/>
        </w:rPr>
        <w:t xml:space="preserve">Suppliers performing special processes (e.g., </w:t>
      </w:r>
      <w:r w:rsidRPr="00C246FE">
        <w:rPr>
          <w:rFonts w:asciiTheme="majorHAnsi" w:hAnsiTheme="majorHAnsi" w:cstheme="majorHAnsi"/>
          <w:b/>
          <w:bCs/>
          <w:sz w:val="20"/>
          <w:szCs w:val="20"/>
        </w:rPr>
        <w:t>heat treatment, plating, welding, etc.</w:t>
      </w:r>
      <w:r w:rsidRPr="00C246FE">
        <w:rPr>
          <w:rFonts w:asciiTheme="majorHAnsi" w:hAnsiTheme="majorHAnsi" w:cstheme="majorHAnsi"/>
          <w:sz w:val="20"/>
          <w:szCs w:val="20"/>
        </w:rPr>
        <w:t xml:space="preserve">) must obtain prior approval and maintain appropriate </w:t>
      </w:r>
      <w:r w:rsidRPr="00C246FE">
        <w:rPr>
          <w:rFonts w:asciiTheme="majorHAnsi" w:hAnsiTheme="majorHAnsi" w:cstheme="majorHAnsi"/>
          <w:b/>
          <w:bCs/>
          <w:sz w:val="20"/>
          <w:szCs w:val="20"/>
        </w:rPr>
        <w:t>NADCAP certification</w:t>
      </w:r>
      <w:r w:rsidRPr="00C246FE">
        <w:rPr>
          <w:rFonts w:asciiTheme="majorHAnsi" w:hAnsiTheme="majorHAnsi" w:cstheme="majorHAnsi"/>
          <w:sz w:val="20"/>
          <w:szCs w:val="20"/>
        </w:rPr>
        <w:t xml:space="preserve"> where applicable.</w:t>
      </w:r>
    </w:p>
    <w:p w14:paraId="3FBFE3D7" w14:textId="77777777" w:rsidR="00FD22FF" w:rsidRPr="00C246FE" w:rsidRDefault="00FD22FF" w:rsidP="00FD22FF">
      <w:pPr>
        <w:spacing w:after="0"/>
        <w:rPr>
          <w:rFonts w:asciiTheme="majorHAnsi" w:hAnsiTheme="majorHAnsi" w:cstheme="majorHAnsi"/>
          <w:b/>
          <w:bCs/>
          <w:sz w:val="20"/>
          <w:szCs w:val="20"/>
        </w:rPr>
      </w:pPr>
      <w:r w:rsidRPr="00C246FE">
        <w:rPr>
          <w:rFonts w:asciiTheme="majorHAnsi" w:hAnsiTheme="majorHAnsi" w:cstheme="majorHAnsi"/>
          <w:b/>
          <w:bCs/>
          <w:sz w:val="20"/>
          <w:szCs w:val="20"/>
        </w:rPr>
        <w:t>Foreign Object Damage (FOD) Prevention</w:t>
      </w:r>
    </w:p>
    <w:p w14:paraId="3F948067" w14:textId="77777777" w:rsidR="00FD22FF" w:rsidRPr="00C246FE" w:rsidRDefault="00FD22FF" w:rsidP="00FD22FF">
      <w:pPr>
        <w:spacing w:after="0"/>
        <w:rPr>
          <w:rFonts w:asciiTheme="majorHAnsi" w:hAnsiTheme="majorHAnsi" w:cstheme="majorHAnsi"/>
          <w:sz w:val="20"/>
          <w:szCs w:val="20"/>
        </w:rPr>
      </w:pPr>
      <w:r w:rsidRPr="00C246FE">
        <w:rPr>
          <w:rFonts w:asciiTheme="majorHAnsi" w:hAnsiTheme="majorHAnsi" w:cstheme="majorHAnsi"/>
          <w:sz w:val="20"/>
          <w:szCs w:val="20"/>
        </w:rPr>
        <w:t xml:space="preserve">Suppliers must implement a </w:t>
      </w:r>
      <w:r w:rsidRPr="00C246FE">
        <w:rPr>
          <w:rFonts w:asciiTheme="majorHAnsi" w:hAnsiTheme="majorHAnsi" w:cstheme="majorHAnsi"/>
          <w:b/>
          <w:bCs/>
          <w:sz w:val="20"/>
          <w:szCs w:val="20"/>
        </w:rPr>
        <w:t>Foreign Object Damage (FOD) prevention program</w:t>
      </w:r>
      <w:r w:rsidRPr="00C246FE">
        <w:rPr>
          <w:rFonts w:asciiTheme="majorHAnsi" w:hAnsiTheme="majorHAnsi" w:cstheme="majorHAnsi"/>
          <w:sz w:val="20"/>
          <w:szCs w:val="20"/>
        </w:rPr>
        <w:t xml:space="preserve"> to ensure cleanliness and prevent contamination or damage to products during manufacturing, assembly, and shipment.</w:t>
      </w:r>
    </w:p>
    <w:p w14:paraId="3F0ECC54" w14:textId="77777777" w:rsidR="00FD22FF" w:rsidRPr="00C246FE" w:rsidRDefault="00FD22FF" w:rsidP="00FD22FF">
      <w:pPr>
        <w:spacing w:after="0"/>
        <w:rPr>
          <w:rFonts w:asciiTheme="majorHAnsi" w:hAnsiTheme="majorHAnsi" w:cstheme="majorHAnsi"/>
          <w:b/>
          <w:bCs/>
          <w:sz w:val="20"/>
          <w:szCs w:val="20"/>
        </w:rPr>
      </w:pPr>
      <w:r w:rsidRPr="00C246FE">
        <w:rPr>
          <w:rFonts w:asciiTheme="majorHAnsi" w:hAnsiTheme="majorHAnsi" w:cstheme="majorHAnsi"/>
          <w:b/>
          <w:bCs/>
          <w:sz w:val="20"/>
          <w:szCs w:val="20"/>
        </w:rPr>
        <w:t>Identification, Serialization, and Traceability</w:t>
      </w:r>
    </w:p>
    <w:p w14:paraId="35C19559" w14:textId="77777777" w:rsidR="00FD22FF" w:rsidRPr="00C246FE" w:rsidRDefault="00FD22FF" w:rsidP="00FD22FF">
      <w:pPr>
        <w:spacing w:after="0"/>
        <w:rPr>
          <w:rFonts w:asciiTheme="majorHAnsi" w:hAnsiTheme="majorHAnsi" w:cstheme="majorHAnsi"/>
          <w:sz w:val="20"/>
          <w:szCs w:val="20"/>
        </w:rPr>
      </w:pPr>
      <w:r w:rsidRPr="00C246FE">
        <w:rPr>
          <w:rFonts w:asciiTheme="majorHAnsi" w:hAnsiTheme="majorHAnsi" w:cstheme="majorHAnsi"/>
          <w:sz w:val="20"/>
          <w:szCs w:val="20"/>
        </w:rPr>
        <w:t xml:space="preserve">All products must be uniquely identified </w:t>
      </w:r>
      <w:proofErr w:type="gramStart"/>
      <w:r w:rsidRPr="00C246FE">
        <w:rPr>
          <w:rFonts w:asciiTheme="majorHAnsi" w:hAnsiTheme="majorHAnsi" w:cstheme="majorHAnsi"/>
          <w:sz w:val="20"/>
          <w:szCs w:val="20"/>
        </w:rPr>
        <w:t>per</w:t>
      </w:r>
      <w:proofErr w:type="gramEnd"/>
      <w:r w:rsidRPr="00C246FE">
        <w:rPr>
          <w:rFonts w:asciiTheme="majorHAnsi" w:hAnsiTheme="majorHAnsi" w:cstheme="majorHAnsi"/>
          <w:sz w:val="20"/>
          <w:szCs w:val="20"/>
        </w:rPr>
        <w:t xml:space="preserve"> buyer specifications. Serialization and full traceability must be maintained throughout manufacturing, handling, and delivery.</w:t>
      </w:r>
    </w:p>
    <w:p w14:paraId="5E8B4136" w14:textId="77777777" w:rsidR="00FD22FF" w:rsidRPr="00C246FE" w:rsidRDefault="00FD22FF" w:rsidP="00FD22FF">
      <w:pPr>
        <w:spacing w:after="0"/>
        <w:rPr>
          <w:rFonts w:asciiTheme="majorHAnsi" w:hAnsiTheme="majorHAnsi" w:cstheme="majorHAnsi"/>
          <w:b/>
          <w:bCs/>
          <w:sz w:val="20"/>
          <w:szCs w:val="20"/>
        </w:rPr>
      </w:pPr>
      <w:r w:rsidRPr="00C246FE">
        <w:rPr>
          <w:rFonts w:asciiTheme="majorHAnsi" w:hAnsiTheme="majorHAnsi" w:cstheme="majorHAnsi"/>
          <w:b/>
          <w:bCs/>
          <w:sz w:val="20"/>
          <w:szCs w:val="20"/>
        </w:rPr>
        <w:t>Certificate of Conformance (C of C)</w:t>
      </w:r>
    </w:p>
    <w:p w14:paraId="1F519234" w14:textId="77777777" w:rsidR="00FD22FF" w:rsidRPr="00C246FE" w:rsidRDefault="00FD22FF" w:rsidP="00FD22FF">
      <w:pPr>
        <w:spacing w:after="0"/>
        <w:rPr>
          <w:rFonts w:asciiTheme="majorHAnsi" w:hAnsiTheme="majorHAnsi" w:cstheme="majorHAnsi"/>
          <w:sz w:val="20"/>
          <w:szCs w:val="20"/>
        </w:rPr>
      </w:pPr>
      <w:r w:rsidRPr="00C246FE">
        <w:rPr>
          <w:rFonts w:asciiTheme="majorHAnsi" w:hAnsiTheme="majorHAnsi" w:cstheme="majorHAnsi"/>
          <w:sz w:val="20"/>
          <w:szCs w:val="20"/>
        </w:rPr>
        <w:t xml:space="preserve">A </w:t>
      </w:r>
      <w:r w:rsidRPr="00C246FE">
        <w:rPr>
          <w:rFonts w:asciiTheme="majorHAnsi" w:hAnsiTheme="majorHAnsi" w:cstheme="majorHAnsi"/>
          <w:b/>
          <w:bCs/>
          <w:sz w:val="20"/>
          <w:szCs w:val="20"/>
        </w:rPr>
        <w:t>Certificate of Conformance (C of C)</w:t>
      </w:r>
      <w:r w:rsidRPr="00C246FE">
        <w:rPr>
          <w:rFonts w:asciiTheme="majorHAnsi" w:hAnsiTheme="majorHAnsi" w:cstheme="majorHAnsi"/>
          <w:sz w:val="20"/>
          <w:szCs w:val="20"/>
        </w:rPr>
        <w:t xml:space="preserve"> must accompany all shipments, certifying compliance with all specified requirements.</w:t>
      </w:r>
    </w:p>
    <w:p w14:paraId="1762A9B6" w14:textId="77777777" w:rsidR="00FD22FF" w:rsidRPr="000B2DEC" w:rsidRDefault="00FD22FF" w:rsidP="00FD22FF">
      <w:pPr>
        <w:pStyle w:val="Heading3"/>
        <w:rPr>
          <w:rFonts w:cstheme="majorHAnsi"/>
          <w:sz w:val="20"/>
          <w:szCs w:val="20"/>
        </w:rPr>
      </w:pPr>
    </w:p>
    <w:p w14:paraId="3F157645" w14:textId="77777777" w:rsidR="00FD22FF" w:rsidRPr="000B2DEC" w:rsidRDefault="00FD22FF" w:rsidP="00FD22FF">
      <w:pPr>
        <w:rPr>
          <w:rFonts w:asciiTheme="majorHAnsi" w:eastAsia="Times New Roman" w:hAnsiTheme="majorHAnsi" w:cstheme="majorHAnsi"/>
          <w:b/>
          <w:bCs/>
          <w:sz w:val="24"/>
          <w:szCs w:val="24"/>
        </w:rPr>
      </w:pPr>
      <w:r w:rsidRPr="000B2DEC">
        <w:rPr>
          <w:rFonts w:asciiTheme="majorHAnsi" w:hAnsiTheme="majorHAnsi" w:cstheme="majorHAnsi"/>
        </w:rPr>
        <w:t xml:space="preserve">21. </w:t>
      </w:r>
      <w:r w:rsidRPr="000B2DEC">
        <w:rPr>
          <w:rFonts w:asciiTheme="majorHAnsi" w:hAnsiTheme="majorHAnsi" w:cstheme="majorHAnsi"/>
          <w:sz w:val="24"/>
          <w:szCs w:val="24"/>
        </w:rPr>
        <w:t xml:space="preserve">  </w:t>
      </w:r>
      <w:r w:rsidRPr="000B2DEC">
        <w:rPr>
          <w:rFonts w:asciiTheme="majorHAnsi" w:eastAsia="Times New Roman" w:hAnsiTheme="majorHAnsi" w:cstheme="majorHAnsi"/>
          <w:b/>
          <w:bCs/>
          <w:sz w:val="24"/>
          <w:szCs w:val="24"/>
        </w:rPr>
        <w:t>Logistics &amp; Ethical Expectations</w:t>
      </w:r>
    </w:p>
    <w:p w14:paraId="35671606" w14:textId="77777777" w:rsidR="00FD22FF" w:rsidRPr="00DB25E3" w:rsidRDefault="00FD22FF" w:rsidP="00FD22FF">
      <w:pPr>
        <w:spacing w:after="0" w:line="240" w:lineRule="auto"/>
        <w:outlineLvl w:val="3"/>
        <w:rPr>
          <w:rFonts w:asciiTheme="majorHAnsi" w:eastAsia="Times New Roman" w:hAnsiTheme="majorHAnsi" w:cstheme="majorHAnsi"/>
          <w:b/>
          <w:bCs/>
          <w:sz w:val="24"/>
          <w:szCs w:val="24"/>
        </w:rPr>
      </w:pPr>
      <w:r w:rsidRPr="00DB25E3">
        <w:rPr>
          <w:rFonts w:asciiTheme="majorHAnsi" w:eastAsia="Times New Roman" w:hAnsiTheme="majorHAnsi" w:cstheme="majorHAnsi"/>
          <w:b/>
          <w:bCs/>
          <w:sz w:val="24"/>
          <w:szCs w:val="24"/>
        </w:rPr>
        <w:t>Packaging for Shipment</w:t>
      </w:r>
    </w:p>
    <w:p w14:paraId="4EC4BFAB" w14:textId="77777777" w:rsidR="00FD22FF" w:rsidRPr="00DB25E3" w:rsidRDefault="00FD22FF" w:rsidP="00FD22FF">
      <w:pPr>
        <w:spacing w:after="0" w:line="240" w:lineRule="auto"/>
        <w:rPr>
          <w:rFonts w:asciiTheme="majorHAnsi" w:eastAsia="Times New Roman" w:hAnsiTheme="majorHAnsi" w:cstheme="majorHAnsi"/>
          <w:sz w:val="24"/>
          <w:szCs w:val="24"/>
        </w:rPr>
      </w:pPr>
      <w:r w:rsidRPr="00DB25E3">
        <w:rPr>
          <w:rFonts w:asciiTheme="majorHAnsi" w:eastAsia="Times New Roman" w:hAnsiTheme="majorHAnsi" w:cstheme="majorHAnsi"/>
          <w:sz w:val="24"/>
          <w:szCs w:val="24"/>
        </w:rPr>
        <w:t>All products must be packaged securely to prevent damage during transit. Packaging must comply with contractual and regulatory requirements.</w:t>
      </w:r>
    </w:p>
    <w:p w14:paraId="6CF9D4A4" w14:textId="77777777" w:rsidR="00FD22FF" w:rsidRPr="00DB25E3" w:rsidRDefault="00FD22FF" w:rsidP="00FD22FF">
      <w:pPr>
        <w:spacing w:after="0" w:line="240" w:lineRule="auto"/>
        <w:outlineLvl w:val="3"/>
        <w:rPr>
          <w:rFonts w:asciiTheme="majorHAnsi" w:eastAsia="Times New Roman" w:hAnsiTheme="majorHAnsi" w:cstheme="majorHAnsi"/>
          <w:b/>
          <w:bCs/>
          <w:sz w:val="24"/>
          <w:szCs w:val="24"/>
        </w:rPr>
      </w:pPr>
      <w:r w:rsidRPr="00DB25E3">
        <w:rPr>
          <w:rFonts w:asciiTheme="majorHAnsi" w:eastAsia="Times New Roman" w:hAnsiTheme="majorHAnsi" w:cstheme="majorHAnsi"/>
          <w:b/>
          <w:bCs/>
          <w:sz w:val="24"/>
          <w:szCs w:val="24"/>
        </w:rPr>
        <w:t>Right of Access</w:t>
      </w:r>
    </w:p>
    <w:p w14:paraId="475F8965" w14:textId="77777777" w:rsidR="00FD22FF" w:rsidRPr="000B2DEC" w:rsidRDefault="00FD22FF" w:rsidP="00FD22FF">
      <w:pPr>
        <w:spacing w:after="0" w:line="240" w:lineRule="auto"/>
        <w:rPr>
          <w:rFonts w:asciiTheme="majorHAnsi" w:eastAsia="Times New Roman" w:hAnsiTheme="majorHAnsi" w:cstheme="majorHAnsi"/>
          <w:sz w:val="24"/>
          <w:szCs w:val="24"/>
        </w:rPr>
      </w:pPr>
      <w:r w:rsidRPr="00DB25E3">
        <w:rPr>
          <w:rFonts w:asciiTheme="majorHAnsi" w:eastAsia="Times New Roman" w:hAnsiTheme="majorHAnsi" w:cstheme="majorHAnsi"/>
          <w:sz w:val="24"/>
          <w:szCs w:val="24"/>
        </w:rPr>
        <w:t xml:space="preserve">The buyer, regulatory agencies, and customers reserve the </w:t>
      </w:r>
      <w:proofErr w:type="gramStart"/>
      <w:r w:rsidRPr="00DB25E3">
        <w:rPr>
          <w:rFonts w:asciiTheme="majorHAnsi" w:eastAsia="Times New Roman" w:hAnsiTheme="majorHAnsi" w:cstheme="majorHAnsi"/>
          <w:sz w:val="24"/>
          <w:szCs w:val="24"/>
        </w:rPr>
        <w:t>right of access to</w:t>
      </w:r>
      <w:proofErr w:type="gramEnd"/>
      <w:r w:rsidRPr="00DB25E3">
        <w:rPr>
          <w:rFonts w:asciiTheme="majorHAnsi" w:eastAsia="Times New Roman" w:hAnsiTheme="majorHAnsi" w:cstheme="majorHAnsi"/>
          <w:sz w:val="24"/>
          <w:szCs w:val="24"/>
        </w:rPr>
        <w:t xml:space="preserve"> the supplier’s facility and records for auditing and verification purposes.</w:t>
      </w:r>
      <w:r w:rsidRPr="000B2DEC">
        <w:rPr>
          <w:rFonts w:asciiTheme="majorHAnsi" w:eastAsia="Times New Roman" w:hAnsiTheme="majorHAnsi" w:cstheme="majorHAnsi"/>
          <w:sz w:val="24"/>
          <w:szCs w:val="24"/>
        </w:rPr>
        <w:t xml:space="preserve"> </w:t>
      </w:r>
    </w:p>
    <w:p w14:paraId="3726BE3C" w14:textId="77777777" w:rsidR="00FD22FF" w:rsidRPr="000B2DEC" w:rsidRDefault="00FD22FF" w:rsidP="00FD22FF">
      <w:pPr>
        <w:spacing w:after="0" w:line="240" w:lineRule="auto"/>
        <w:rPr>
          <w:rFonts w:asciiTheme="majorHAnsi" w:eastAsia="Times New Roman" w:hAnsiTheme="majorHAnsi" w:cstheme="majorHAnsi"/>
          <w:b/>
          <w:bCs/>
          <w:sz w:val="24"/>
          <w:szCs w:val="24"/>
        </w:rPr>
      </w:pPr>
      <w:r w:rsidRPr="00DB25E3">
        <w:rPr>
          <w:rFonts w:asciiTheme="majorHAnsi" w:eastAsia="Times New Roman" w:hAnsiTheme="majorHAnsi" w:cstheme="majorHAnsi"/>
          <w:b/>
          <w:bCs/>
          <w:sz w:val="24"/>
          <w:szCs w:val="24"/>
        </w:rPr>
        <w:t>Awareness and Ethical Behavior</w:t>
      </w:r>
    </w:p>
    <w:p w14:paraId="645CD5C4" w14:textId="77777777" w:rsidR="00FD22FF" w:rsidRPr="000B2DEC" w:rsidRDefault="00FD22FF" w:rsidP="00FD22FF">
      <w:pPr>
        <w:spacing w:after="0" w:line="240" w:lineRule="auto"/>
        <w:rPr>
          <w:rFonts w:asciiTheme="majorHAnsi" w:eastAsia="Times New Roman" w:hAnsiTheme="majorHAnsi" w:cstheme="majorHAnsi"/>
          <w:sz w:val="24"/>
          <w:szCs w:val="24"/>
        </w:rPr>
      </w:pPr>
      <w:r w:rsidRPr="00DB25E3">
        <w:rPr>
          <w:rFonts w:asciiTheme="majorHAnsi" w:eastAsia="Times New Roman" w:hAnsiTheme="majorHAnsi" w:cstheme="majorHAnsi"/>
          <w:sz w:val="24"/>
          <w:szCs w:val="24"/>
        </w:rPr>
        <w:t>Suppliers must ensure employees are aware of their responsibilities regarding product safety, ethical behavior, and quality standards. Any unethical practices, fraud, or safety concerns must be reported immediately.</w:t>
      </w:r>
    </w:p>
    <w:p w14:paraId="5881B577" w14:textId="77777777" w:rsidR="00FD22FF" w:rsidRPr="000B2DEC" w:rsidRDefault="00FD22FF" w:rsidP="00FD22FF">
      <w:pPr>
        <w:spacing w:after="0" w:line="240" w:lineRule="auto"/>
        <w:rPr>
          <w:rFonts w:asciiTheme="majorHAnsi" w:eastAsia="Times New Roman" w:hAnsiTheme="majorHAnsi" w:cstheme="majorHAnsi"/>
          <w:sz w:val="24"/>
          <w:szCs w:val="24"/>
        </w:rPr>
      </w:pPr>
    </w:p>
    <w:p w14:paraId="031B7A57" w14:textId="77777777" w:rsidR="00FD22FF" w:rsidRPr="000B2DEC" w:rsidRDefault="00FD22FF" w:rsidP="00FD22FF">
      <w:pPr>
        <w:spacing w:after="0" w:line="240" w:lineRule="auto"/>
        <w:rPr>
          <w:rFonts w:asciiTheme="majorHAnsi" w:eastAsia="Times New Roman" w:hAnsiTheme="majorHAnsi" w:cstheme="majorHAnsi"/>
          <w:sz w:val="24"/>
          <w:szCs w:val="24"/>
        </w:rPr>
      </w:pPr>
    </w:p>
    <w:p w14:paraId="5031027E" w14:textId="77777777" w:rsidR="00FD22FF" w:rsidRPr="00DB25E3" w:rsidRDefault="00FD22FF" w:rsidP="00FD22FF">
      <w:pPr>
        <w:spacing w:after="0" w:line="240" w:lineRule="auto"/>
        <w:rPr>
          <w:rFonts w:asciiTheme="majorHAnsi" w:eastAsia="Times New Roman" w:hAnsiTheme="majorHAnsi" w:cstheme="majorHAnsi"/>
          <w:b/>
          <w:bCs/>
          <w:sz w:val="24"/>
          <w:szCs w:val="24"/>
        </w:rPr>
      </w:pPr>
      <w:r w:rsidRPr="000B2DEC">
        <w:rPr>
          <w:rFonts w:asciiTheme="majorHAnsi" w:eastAsia="Times New Roman" w:hAnsiTheme="majorHAnsi" w:cstheme="majorHAnsi"/>
          <w:b/>
          <w:bCs/>
          <w:sz w:val="24"/>
          <w:szCs w:val="24"/>
        </w:rPr>
        <w:t xml:space="preserve">22. </w:t>
      </w:r>
      <w:r w:rsidRPr="00DB25E3">
        <w:rPr>
          <w:rFonts w:asciiTheme="majorHAnsi" w:eastAsia="Times New Roman" w:hAnsiTheme="majorHAnsi" w:cstheme="majorHAnsi"/>
          <w:b/>
          <w:bCs/>
          <w:sz w:val="24"/>
          <w:szCs w:val="24"/>
        </w:rPr>
        <w:t>Quality and On-Time Delivery Expectations</w:t>
      </w:r>
    </w:p>
    <w:p w14:paraId="03398009" w14:textId="77777777" w:rsidR="00FD22FF" w:rsidRPr="00DB25E3" w:rsidRDefault="00FD22FF" w:rsidP="00FD22FF">
      <w:pPr>
        <w:spacing w:before="100" w:beforeAutospacing="1" w:after="100" w:afterAutospacing="1" w:line="240" w:lineRule="auto"/>
        <w:rPr>
          <w:rFonts w:asciiTheme="majorHAnsi" w:eastAsia="Times New Roman" w:hAnsiTheme="majorHAnsi" w:cstheme="majorHAnsi"/>
          <w:sz w:val="24"/>
          <w:szCs w:val="24"/>
        </w:rPr>
      </w:pPr>
      <w:r w:rsidRPr="00DB25E3">
        <w:rPr>
          <w:rFonts w:asciiTheme="majorHAnsi" w:eastAsia="Times New Roman" w:hAnsiTheme="majorHAnsi" w:cstheme="majorHAnsi"/>
          <w:sz w:val="24"/>
          <w:szCs w:val="24"/>
        </w:rPr>
        <w:t>Suppliers must maintain a commitment to quality and on-time delivery. Repeated failures in either area may result in removal from the approved supplier list.</w:t>
      </w:r>
    </w:p>
    <w:p w14:paraId="4FF17EBC" w14:textId="77777777" w:rsidR="00FD22FF" w:rsidRPr="00C246FE" w:rsidRDefault="00FD22FF" w:rsidP="00FD22FF">
      <w:pPr>
        <w:rPr>
          <w:rFonts w:asciiTheme="majorHAnsi" w:hAnsiTheme="majorHAnsi" w:cstheme="majorHAnsi"/>
          <w:sz w:val="24"/>
          <w:szCs w:val="24"/>
        </w:rPr>
      </w:pPr>
    </w:p>
    <w:p w14:paraId="7E97C53E" w14:textId="77777777" w:rsidR="00FD22FF" w:rsidRPr="00F1185E" w:rsidRDefault="00FD22FF" w:rsidP="00FD22FF">
      <w:pPr>
        <w:rPr>
          <w:rFonts w:asciiTheme="majorHAnsi" w:hAnsiTheme="majorHAnsi" w:cstheme="majorHAnsi"/>
          <w:sz w:val="20"/>
          <w:szCs w:val="20"/>
        </w:rPr>
      </w:pPr>
    </w:p>
    <w:p w14:paraId="1F76CF4A" w14:textId="77777777" w:rsidR="00FD22FF" w:rsidRPr="00921B2C" w:rsidRDefault="00FD22FF" w:rsidP="00FD22FF">
      <w:pPr>
        <w:rPr>
          <w:sz w:val="20"/>
          <w:szCs w:val="20"/>
        </w:rPr>
      </w:pPr>
    </w:p>
    <w:p w14:paraId="2BFB15C9" w14:textId="77777777" w:rsidR="00FD22FF" w:rsidRPr="00921B2C" w:rsidRDefault="00FD22FF" w:rsidP="00FD22FF">
      <w:pPr>
        <w:rPr>
          <w:sz w:val="20"/>
          <w:szCs w:val="20"/>
        </w:rPr>
      </w:pPr>
    </w:p>
    <w:p w14:paraId="5A7F99EF" w14:textId="77777777" w:rsidR="00FD22FF" w:rsidRPr="00CC1460" w:rsidRDefault="00FD22FF" w:rsidP="00FD22FF">
      <w:pPr>
        <w:rPr>
          <w:sz w:val="20"/>
          <w:szCs w:val="20"/>
        </w:rPr>
      </w:pPr>
    </w:p>
    <w:p w14:paraId="7252DEC2" w14:textId="77777777" w:rsidR="00835A28" w:rsidRDefault="00835A28"/>
    <w:sectPr w:rsidR="00835A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8336" w14:textId="77777777" w:rsidR="006E4993" w:rsidRDefault="006E4993" w:rsidP="00F949D5">
      <w:pPr>
        <w:spacing w:after="0" w:line="240" w:lineRule="auto"/>
      </w:pPr>
      <w:r>
        <w:separator/>
      </w:r>
    </w:p>
  </w:endnote>
  <w:endnote w:type="continuationSeparator" w:id="0">
    <w:p w14:paraId="2CE160C1" w14:textId="77777777" w:rsidR="006E4993" w:rsidRDefault="006E4993" w:rsidP="00F9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C1B7" w14:textId="77777777" w:rsidR="009D692B" w:rsidRDefault="009D6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55C5" w14:textId="77777777" w:rsidR="009D692B" w:rsidRDefault="009D6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16AA" w14:textId="77777777" w:rsidR="009D692B" w:rsidRDefault="009D6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3C527" w14:textId="77777777" w:rsidR="006E4993" w:rsidRDefault="006E4993" w:rsidP="00F949D5">
      <w:pPr>
        <w:spacing w:after="0" w:line="240" w:lineRule="auto"/>
      </w:pPr>
      <w:r>
        <w:separator/>
      </w:r>
    </w:p>
  </w:footnote>
  <w:footnote w:type="continuationSeparator" w:id="0">
    <w:p w14:paraId="410C7151" w14:textId="77777777" w:rsidR="006E4993" w:rsidRDefault="006E4993" w:rsidP="00F94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0A89" w14:textId="77777777" w:rsidR="009D692B" w:rsidRDefault="009D6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A2F5" w14:textId="2CFD595E" w:rsidR="00F949D5" w:rsidRDefault="00F949D5">
    <w:pPr>
      <w:pStyle w:val="Header"/>
      <w:rPr>
        <w:rFonts w:ascii="Arial" w:hAnsi="Arial"/>
        <w:b/>
      </w:rPr>
    </w:pPr>
    <w:r>
      <w:rPr>
        <w:rFonts w:ascii="Arial" w:hAnsi="Arial"/>
        <w:b/>
        <w:noProof/>
      </w:rPr>
      <w:drawing>
        <wp:inline distT="0" distB="0" distL="0" distR="0" wp14:anchorId="206A9633" wp14:editId="7F4D1E01">
          <wp:extent cx="1600200" cy="352425"/>
          <wp:effectExtent l="0" t="0" r="0" b="9525"/>
          <wp:docPr id="1992956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52425"/>
                  </a:xfrm>
                  <a:prstGeom prst="rect">
                    <a:avLst/>
                  </a:prstGeom>
                  <a:noFill/>
                  <a:ln>
                    <a:noFill/>
                  </a:ln>
                </pic:spPr>
              </pic:pic>
            </a:graphicData>
          </a:graphic>
        </wp:inline>
      </w:drawing>
    </w:r>
    <w:r>
      <w:rPr>
        <w:rFonts w:ascii="Arial" w:hAnsi="Arial"/>
        <w:b/>
      </w:rPr>
      <w:t xml:space="preserve">                                                                                              </w:t>
    </w:r>
    <w:r w:rsidR="009D692B">
      <w:rPr>
        <w:rFonts w:ascii="Arial" w:hAnsi="Arial"/>
        <w:b/>
      </w:rPr>
      <w:t>F-420-001</w:t>
    </w:r>
  </w:p>
  <w:p w14:paraId="05327E04" w14:textId="7ABE0FCE" w:rsidR="00821372" w:rsidRPr="00821372" w:rsidRDefault="00821372" w:rsidP="00821372">
    <w:pPr>
      <w:pStyle w:val="Header"/>
      <w:jc w:val="right"/>
      <w:rPr>
        <w:rFonts w:ascii="Arial" w:hAnsi="Arial"/>
        <w:b/>
      </w:rPr>
    </w:pPr>
    <w:r>
      <w:rPr>
        <w:rFonts w:ascii="Arial" w:hAnsi="Arial"/>
        <w:b/>
      </w:rPr>
      <w:t>Terms &amp; Conditions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94B7" w14:textId="77777777" w:rsidR="009D692B" w:rsidRDefault="009D6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55102"/>
    <w:multiLevelType w:val="hybridMultilevel"/>
    <w:tmpl w:val="FD96167E"/>
    <w:lvl w:ilvl="0" w:tplc="6212A4F6">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7B6244AE"/>
    <w:multiLevelType w:val="hybridMultilevel"/>
    <w:tmpl w:val="276CC96E"/>
    <w:lvl w:ilvl="0" w:tplc="6C9C2EA0">
      <w:start w:val="3"/>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491865351">
    <w:abstractNumId w:val="0"/>
  </w:num>
  <w:num w:numId="2" w16cid:durableId="1980188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D5"/>
    <w:rsid w:val="00044D39"/>
    <w:rsid w:val="000906C1"/>
    <w:rsid w:val="00102A06"/>
    <w:rsid w:val="001D3982"/>
    <w:rsid w:val="001E1A33"/>
    <w:rsid w:val="00400F5F"/>
    <w:rsid w:val="00487E7E"/>
    <w:rsid w:val="00523DF4"/>
    <w:rsid w:val="00535578"/>
    <w:rsid w:val="005373E6"/>
    <w:rsid w:val="006B1148"/>
    <w:rsid w:val="006E4993"/>
    <w:rsid w:val="00821372"/>
    <w:rsid w:val="008349A8"/>
    <w:rsid w:val="00835A28"/>
    <w:rsid w:val="008D416A"/>
    <w:rsid w:val="009558EA"/>
    <w:rsid w:val="009D692B"/>
    <w:rsid w:val="00A15F5D"/>
    <w:rsid w:val="00B260A9"/>
    <w:rsid w:val="00B5222F"/>
    <w:rsid w:val="00DD6290"/>
    <w:rsid w:val="00E82A64"/>
    <w:rsid w:val="00EC608C"/>
    <w:rsid w:val="00F454A5"/>
    <w:rsid w:val="00F949D5"/>
    <w:rsid w:val="00FD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6D1C"/>
  <w15:chartTrackingRefBased/>
  <w15:docId w15:val="{429A5B65-8480-4DE6-A817-6EA8634C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2FF"/>
    <w:pPr>
      <w:spacing w:line="259" w:lineRule="auto"/>
    </w:pPr>
    <w:rPr>
      <w:kern w:val="0"/>
      <w:sz w:val="22"/>
      <w:szCs w:val="22"/>
      <w14:ligatures w14:val="none"/>
    </w:rPr>
  </w:style>
  <w:style w:type="paragraph" w:styleId="Heading1">
    <w:name w:val="heading 1"/>
    <w:basedOn w:val="Normal"/>
    <w:next w:val="Normal"/>
    <w:link w:val="Heading1Char"/>
    <w:uiPriority w:val="9"/>
    <w:qFormat/>
    <w:rsid w:val="00F94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9D5"/>
    <w:rPr>
      <w:rFonts w:eastAsiaTheme="majorEastAsia" w:cstheme="majorBidi"/>
      <w:color w:val="272727" w:themeColor="text1" w:themeTint="D8"/>
    </w:rPr>
  </w:style>
  <w:style w:type="paragraph" w:styleId="Title">
    <w:name w:val="Title"/>
    <w:basedOn w:val="Normal"/>
    <w:next w:val="Normal"/>
    <w:link w:val="TitleChar"/>
    <w:uiPriority w:val="10"/>
    <w:qFormat/>
    <w:rsid w:val="00F9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9D5"/>
    <w:pPr>
      <w:spacing w:before="160"/>
      <w:jc w:val="center"/>
    </w:pPr>
    <w:rPr>
      <w:i/>
      <w:iCs/>
      <w:color w:val="404040" w:themeColor="text1" w:themeTint="BF"/>
    </w:rPr>
  </w:style>
  <w:style w:type="character" w:customStyle="1" w:styleId="QuoteChar">
    <w:name w:val="Quote Char"/>
    <w:basedOn w:val="DefaultParagraphFont"/>
    <w:link w:val="Quote"/>
    <w:uiPriority w:val="29"/>
    <w:rsid w:val="00F949D5"/>
    <w:rPr>
      <w:i/>
      <w:iCs/>
      <w:color w:val="404040" w:themeColor="text1" w:themeTint="BF"/>
    </w:rPr>
  </w:style>
  <w:style w:type="paragraph" w:styleId="ListParagraph">
    <w:name w:val="List Paragraph"/>
    <w:basedOn w:val="Normal"/>
    <w:uiPriority w:val="34"/>
    <w:qFormat/>
    <w:rsid w:val="00F949D5"/>
    <w:pPr>
      <w:ind w:left="720"/>
      <w:contextualSpacing/>
    </w:pPr>
  </w:style>
  <w:style w:type="character" w:styleId="IntenseEmphasis">
    <w:name w:val="Intense Emphasis"/>
    <w:basedOn w:val="DefaultParagraphFont"/>
    <w:uiPriority w:val="21"/>
    <w:qFormat/>
    <w:rsid w:val="00F949D5"/>
    <w:rPr>
      <w:i/>
      <w:iCs/>
      <w:color w:val="0F4761" w:themeColor="accent1" w:themeShade="BF"/>
    </w:rPr>
  </w:style>
  <w:style w:type="paragraph" w:styleId="IntenseQuote">
    <w:name w:val="Intense Quote"/>
    <w:basedOn w:val="Normal"/>
    <w:next w:val="Normal"/>
    <w:link w:val="IntenseQuoteChar"/>
    <w:uiPriority w:val="30"/>
    <w:qFormat/>
    <w:rsid w:val="00F94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9D5"/>
    <w:rPr>
      <w:i/>
      <w:iCs/>
      <w:color w:val="0F4761" w:themeColor="accent1" w:themeShade="BF"/>
    </w:rPr>
  </w:style>
  <w:style w:type="character" w:styleId="IntenseReference">
    <w:name w:val="Intense Reference"/>
    <w:basedOn w:val="DefaultParagraphFont"/>
    <w:uiPriority w:val="32"/>
    <w:qFormat/>
    <w:rsid w:val="00F949D5"/>
    <w:rPr>
      <w:b/>
      <w:bCs/>
      <w:smallCaps/>
      <w:color w:val="0F4761" w:themeColor="accent1" w:themeShade="BF"/>
      <w:spacing w:val="5"/>
    </w:rPr>
  </w:style>
  <w:style w:type="paragraph" w:styleId="Header">
    <w:name w:val="header"/>
    <w:basedOn w:val="Normal"/>
    <w:link w:val="HeaderChar"/>
    <w:unhideWhenUsed/>
    <w:rsid w:val="00F949D5"/>
    <w:pPr>
      <w:tabs>
        <w:tab w:val="center" w:pos="4680"/>
        <w:tab w:val="right" w:pos="9360"/>
      </w:tabs>
      <w:spacing w:after="0" w:line="240" w:lineRule="auto"/>
    </w:pPr>
  </w:style>
  <w:style w:type="character" w:customStyle="1" w:styleId="HeaderChar">
    <w:name w:val="Header Char"/>
    <w:basedOn w:val="DefaultParagraphFont"/>
    <w:link w:val="Header"/>
    <w:rsid w:val="00F949D5"/>
  </w:style>
  <w:style w:type="paragraph" w:styleId="Footer">
    <w:name w:val="footer"/>
    <w:basedOn w:val="Normal"/>
    <w:link w:val="FooterChar"/>
    <w:uiPriority w:val="99"/>
    <w:unhideWhenUsed/>
    <w:rsid w:val="00F94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2076</Words>
  <Characters>11652</Characters>
  <Application>Microsoft Office Word</Application>
  <DocSecurity>0</DocSecurity>
  <Lines>184</Lines>
  <Paragraphs>62</Paragraphs>
  <ScaleCrop>false</ScaleCrop>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Spring</dc:creator>
  <cp:keywords/>
  <dc:description/>
  <cp:lastModifiedBy>Andrea Lorenz</cp:lastModifiedBy>
  <cp:revision>4</cp:revision>
  <dcterms:created xsi:type="dcterms:W3CDTF">2026-02-10T21:33:00Z</dcterms:created>
  <dcterms:modified xsi:type="dcterms:W3CDTF">2026-02-10T22:03:00Z</dcterms:modified>
</cp:coreProperties>
</file>